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4F2F3" w14:textId="57714D9C" w:rsidR="00F849CF" w:rsidRDefault="00F849CF" w:rsidP="00F849CF">
      <w:pPr>
        <w:spacing w:after="0" w:line="240" w:lineRule="auto"/>
        <w:jc w:val="right"/>
        <w:rPr>
          <w:b/>
          <w:sz w:val="28"/>
          <w:szCs w:val="28"/>
        </w:rPr>
      </w:pPr>
      <w:bookmarkStart w:id="0" w:name="_GoBack"/>
      <w:bookmarkEnd w:id="0"/>
      <w:r>
        <w:rPr>
          <w:noProof/>
        </w:rPr>
        <w:drawing>
          <wp:anchor distT="0" distB="0" distL="0" distR="0" simplePos="0" relativeHeight="251659264" behindDoc="1" locked="0" layoutInCell="1" hidden="0" allowOverlap="1" wp14:anchorId="6CA92738" wp14:editId="6C05B696">
            <wp:simplePos x="0" y="0"/>
            <wp:positionH relativeFrom="column">
              <wp:posOffset>19050</wp:posOffset>
            </wp:positionH>
            <wp:positionV relativeFrom="paragraph">
              <wp:posOffset>19050</wp:posOffset>
            </wp:positionV>
            <wp:extent cx="1543050" cy="1114425"/>
            <wp:effectExtent l="0" t="0" r="0" b="9525"/>
            <wp:wrapTight wrapText="bothSides">
              <wp:wrapPolygon edited="0">
                <wp:start x="0" y="0"/>
                <wp:lineTo x="0" y="21415"/>
                <wp:lineTo x="21333" y="21415"/>
                <wp:lineTo x="21333" y="0"/>
                <wp:lineTo x="0" y="0"/>
              </wp:wrapPolygon>
            </wp:wrapTight>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543050" cy="1114425"/>
                    </a:xfrm>
                    <a:prstGeom prst="rect">
                      <a:avLst/>
                    </a:prstGeom>
                    <a:ln/>
                  </pic:spPr>
                </pic:pic>
              </a:graphicData>
            </a:graphic>
            <wp14:sizeRelH relativeFrom="margin">
              <wp14:pctWidth>0</wp14:pctWidth>
            </wp14:sizeRelH>
            <wp14:sizeRelV relativeFrom="margin">
              <wp14:pctHeight>0</wp14:pctHeight>
            </wp14:sizeRelV>
          </wp:anchor>
        </w:drawing>
      </w:r>
      <w:bookmarkStart w:id="1" w:name="_gjdgxs" w:colFirst="0" w:colLast="0"/>
      <w:bookmarkEnd w:id="1"/>
      <w:r w:rsidR="00586DF5">
        <w:rPr>
          <w:b/>
          <w:sz w:val="28"/>
          <w:szCs w:val="28"/>
        </w:rPr>
        <w:tab/>
        <w:t>West De Pere</w:t>
      </w:r>
      <w:r>
        <w:rPr>
          <w:b/>
          <w:sz w:val="28"/>
          <w:szCs w:val="28"/>
        </w:rPr>
        <w:t xml:space="preserve"> High School</w:t>
      </w:r>
      <w:r>
        <w:rPr>
          <w:b/>
          <w:sz w:val="28"/>
          <w:szCs w:val="28"/>
        </w:rPr>
        <w:br/>
        <w:t>College Credit in High School (CCIHS)</w:t>
      </w:r>
    </w:p>
    <w:p w14:paraId="36FF21F7" w14:textId="7538711F" w:rsidR="00F849CF" w:rsidRDefault="00F849CF" w:rsidP="00F849CF">
      <w:pPr>
        <w:spacing w:after="0" w:line="240" w:lineRule="auto"/>
        <w:jc w:val="right"/>
        <w:rPr>
          <w:b/>
          <w:sz w:val="28"/>
          <w:szCs w:val="28"/>
        </w:rPr>
      </w:pPr>
      <w:r>
        <w:rPr>
          <w:sz w:val="28"/>
          <w:szCs w:val="28"/>
        </w:rPr>
        <w:tab/>
      </w:r>
      <w:r w:rsidRPr="00F849CF">
        <w:rPr>
          <w:b/>
          <w:sz w:val="28"/>
          <w:szCs w:val="28"/>
        </w:rPr>
        <w:t>UWGB Course No.</w:t>
      </w:r>
      <w:r w:rsidR="007B6872">
        <w:rPr>
          <w:b/>
          <w:sz w:val="28"/>
          <w:szCs w:val="28"/>
        </w:rPr>
        <w:t xml:space="preserve"> Econ 202</w:t>
      </w:r>
      <w:r w:rsidRPr="00F849CF">
        <w:rPr>
          <w:b/>
          <w:sz w:val="28"/>
          <w:szCs w:val="28"/>
        </w:rPr>
        <w:t xml:space="preserve"> / </w:t>
      </w:r>
      <w:r w:rsidR="007B6872">
        <w:rPr>
          <w:b/>
          <w:sz w:val="28"/>
          <w:szCs w:val="28"/>
        </w:rPr>
        <w:t>Economics 202</w:t>
      </w:r>
      <w:r w:rsidRPr="00F849CF">
        <w:rPr>
          <w:b/>
          <w:sz w:val="28"/>
          <w:szCs w:val="28"/>
        </w:rPr>
        <w:t xml:space="preserve"> / </w:t>
      </w:r>
      <w:r w:rsidR="007B6872">
        <w:rPr>
          <w:b/>
          <w:sz w:val="28"/>
          <w:szCs w:val="28"/>
        </w:rPr>
        <w:t>3</w:t>
      </w:r>
      <w:r w:rsidRPr="00F849CF">
        <w:rPr>
          <w:b/>
          <w:sz w:val="28"/>
          <w:szCs w:val="28"/>
        </w:rPr>
        <w:t xml:space="preserve"> credits</w:t>
      </w:r>
    </w:p>
    <w:p w14:paraId="1158B371" w14:textId="12E8AF39" w:rsidR="007B6872" w:rsidRPr="00313791" w:rsidRDefault="007B6872" w:rsidP="00F849CF">
      <w:pPr>
        <w:spacing w:after="0" w:line="240" w:lineRule="auto"/>
        <w:jc w:val="right"/>
        <w:rPr>
          <w:rFonts w:ascii="Arial Narrow" w:hAnsi="Arial Narrow"/>
          <w:b/>
          <w:spacing w:val="15"/>
          <w:sz w:val="28"/>
        </w:rPr>
      </w:pPr>
      <w:r>
        <w:rPr>
          <w:b/>
          <w:sz w:val="28"/>
          <w:szCs w:val="28"/>
        </w:rPr>
        <w:t>UWGB Course No. Econ 203 / Economics 203/ 3 Credits</w:t>
      </w:r>
    </w:p>
    <w:p w14:paraId="44AB44F3" w14:textId="66B560F6" w:rsidR="00F849CF" w:rsidRDefault="00F849CF" w:rsidP="00F849CF">
      <w:pPr>
        <w:spacing w:after="0" w:line="240" w:lineRule="auto"/>
        <w:jc w:val="right"/>
        <w:rPr>
          <w:b/>
          <w:sz w:val="28"/>
          <w:szCs w:val="28"/>
        </w:rPr>
      </w:pPr>
    </w:p>
    <w:p w14:paraId="081C9D00" w14:textId="4CBFC3D1" w:rsidR="00F849CF" w:rsidRDefault="00F849CF" w:rsidP="00F849CF">
      <w:pPr>
        <w:spacing w:after="0" w:line="240" w:lineRule="auto"/>
        <w:jc w:val="right"/>
        <w:rPr>
          <w:b/>
          <w:sz w:val="28"/>
          <w:szCs w:val="28"/>
        </w:rPr>
      </w:pPr>
    </w:p>
    <w:p w14:paraId="73C81951" w14:textId="77777777" w:rsidR="00F849CF" w:rsidRDefault="00F849CF" w:rsidP="00F849CF">
      <w:pPr>
        <w:spacing w:after="0" w:line="240" w:lineRule="auto"/>
        <w:jc w:val="right"/>
        <w:rPr>
          <w:b/>
        </w:rPr>
      </w:pPr>
    </w:p>
    <w:p w14:paraId="79810A9F" w14:textId="77777777" w:rsidR="00F849CF" w:rsidRDefault="00F849CF" w:rsidP="00F849CF">
      <w:pPr>
        <w:spacing w:after="0" w:line="240" w:lineRule="auto"/>
        <w:jc w:val="center"/>
        <w:rPr>
          <w:b/>
        </w:rPr>
      </w:pPr>
    </w:p>
    <w:p w14:paraId="668168A0" w14:textId="1AD061F3" w:rsidR="00F849CF" w:rsidRDefault="00F849CF" w:rsidP="00F849CF">
      <w:pPr>
        <w:widowControl w:val="0"/>
        <w:spacing w:after="0" w:line="240" w:lineRule="auto"/>
        <w:ind w:right="144"/>
        <w:jc w:val="both"/>
      </w:pPr>
      <w:r>
        <w:t xml:space="preserve">This class is a dual credit class in collaboration with the University of Wisconsin-Green Bay.  Students at </w:t>
      </w:r>
      <w:r w:rsidR="00586DF5">
        <w:t>West De Pere</w:t>
      </w:r>
      <w:r>
        <w:t xml:space="preserve"> High School may choose to enroll for UWGB credits in addition to high school credit. This creates a college transcript; therefore, it creates a GPA for you which is permanent.</w:t>
      </w:r>
    </w:p>
    <w:p w14:paraId="0D97AD80" w14:textId="39068DAF" w:rsidR="00F849CF" w:rsidRDefault="00F849CF" w:rsidP="00F849CF">
      <w:pPr>
        <w:spacing w:after="0" w:line="240" w:lineRule="auto"/>
        <w:jc w:val="both"/>
        <w:rPr>
          <w:u w:val="single"/>
        </w:rPr>
      </w:pPr>
      <w:r>
        <w:rPr>
          <w:u w:val="single"/>
        </w:rPr>
        <w:t>________________________________________________________________________________________</w:t>
      </w:r>
    </w:p>
    <w:p w14:paraId="0EE7C625" w14:textId="77777777" w:rsidR="00F849CF" w:rsidRDefault="00F849CF" w:rsidP="00F849CF">
      <w:pPr>
        <w:spacing w:after="0" w:line="240" w:lineRule="auto"/>
      </w:pPr>
    </w:p>
    <w:p w14:paraId="59D27A04" w14:textId="24F3CE9D" w:rsidR="00EF556D" w:rsidRPr="00313791" w:rsidRDefault="1BEC4C20" w:rsidP="00954D1D">
      <w:pPr>
        <w:rPr>
          <w:rFonts w:ascii="Arial Narrow" w:hAnsi="Arial Narrow"/>
          <w:b/>
          <w:sz w:val="32"/>
        </w:rPr>
      </w:pPr>
      <w:r w:rsidRPr="00313791">
        <w:rPr>
          <w:rFonts w:ascii="Arial Narrow" w:hAnsi="Arial Narrow"/>
          <w:b/>
          <w:sz w:val="32"/>
        </w:rPr>
        <w:t>Instructor Contact Information</w:t>
      </w:r>
    </w:p>
    <w:p w14:paraId="68A5D864" w14:textId="474A792D" w:rsidR="00F849CF" w:rsidRDefault="00F849CF" w:rsidP="00F849CF">
      <w:pPr>
        <w:spacing w:after="0"/>
      </w:pPr>
      <w:r>
        <w:t xml:space="preserve">Instructor:  </w:t>
      </w:r>
      <w:r w:rsidR="00586DF5">
        <w:t>Brian Schumacher</w:t>
      </w:r>
    </w:p>
    <w:p w14:paraId="3D6B5583" w14:textId="0F177B48" w:rsidR="00F849CF" w:rsidRDefault="00F849CF" w:rsidP="00F849CF">
      <w:pPr>
        <w:spacing w:after="0"/>
      </w:pPr>
      <w:r>
        <w:t xml:space="preserve">Email: </w:t>
      </w:r>
      <w:r w:rsidR="00586DF5">
        <w:t>bschumacher@wdpsd.com</w:t>
      </w:r>
    </w:p>
    <w:p w14:paraId="59BC4C9E" w14:textId="12E13B05" w:rsidR="00F849CF" w:rsidRDefault="00F849CF" w:rsidP="00F849CF">
      <w:pPr>
        <w:spacing w:after="0"/>
      </w:pPr>
      <w:r>
        <w:t xml:space="preserve">Phone: </w:t>
      </w:r>
      <w:r w:rsidR="00586DF5">
        <w:t>920-338-5200</w:t>
      </w:r>
    </w:p>
    <w:p w14:paraId="0B6D1D5E" w14:textId="602DD223" w:rsidR="00016287" w:rsidRDefault="00016287" w:rsidP="00F849CF">
      <w:pPr>
        <w:spacing w:after="0"/>
      </w:pPr>
      <w:r>
        <w:t>Availability: Monday – Friday 7:15a – 3p or by appointment</w:t>
      </w:r>
    </w:p>
    <w:p w14:paraId="1178CE7F" w14:textId="2BF259D5" w:rsidR="007A4AE8" w:rsidRDefault="00F849CF" w:rsidP="00F849CF">
      <w:pPr>
        <w:pStyle w:val="BodyText"/>
        <w:ind w:left="0" w:right="144"/>
        <w:jc w:val="both"/>
      </w:pPr>
      <w:r>
        <w:t>Location:</w:t>
      </w:r>
      <w:r w:rsidR="00586DF5">
        <w:t xml:space="preserve"> West De Pere High School</w:t>
      </w:r>
      <w:r w:rsidR="00016287">
        <w:t xml:space="preserve"> J105</w:t>
      </w:r>
    </w:p>
    <w:p w14:paraId="691E1369" w14:textId="77777777" w:rsidR="00F849CF" w:rsidRPr="00F849CF" w:rsidRDefault="00F849CF" w:rsidP="00F849CF">
      <w:pPr>
        <w:pStyle w:val="BodyText"/>
        <w:ind w:left="0" w:right="144"/>
        <w:jc w:val="both"/>
        <w:rPr>
          <w:rFonts w:ascii="Arial Narrow" w:hAnsi="Arial Narrow"/>
        </w:rPr>
      </w:pPr>
    </w:p>
    <w:p w14:paraId="60DD8DE3" w14:textId="77777777" w:rsidR="00016287" w:rsidRPr="00016287" w:rsidRDefault="00DA57BA" w:rsidP="00016287">
      <w:pPr>
        <w:pStyle w:val="courseblocktitle"/>
        <w:spacing w:before="0" w:beforeAutospacing="0" w:after="0" w:afterAutospacing="0"/>
        <w:textAlignment w:val="baseline"/>
        <w:rPr>
          <w:rFonts w:asciiTheme="minorHAnsi" w:hAnsiTheme="minorHAnsi" w:cs="Arial"/>
          <w:b/>
          <w:bCs/>
          <w:color w:val="000000"/>
          <w:sz w:val="22"/>
          <w:szCs w:val="18"/>
        </w:rPr>
      </w:pPr>
      <w:r w:rsidRPr="00313791">
        <w:rPr>
          <w:rFonts w:ascii="Arial Narrow" w:hAnsi="Arial Narrow"/>
          <w:b/>
          <w:sz w:val="32"/>
        </w:rPr>
        <w:t>Course</w:t>
      </w:r>
      <w:r w:rsidR="1BEC4C20" w:rsidRPr="00313791">
        <w:rPr>
          <w:rFonts w:ascii="Arial Narrow" w:hAnsi="Arial Narrow"/>
          <w:b/>
          <w:sz w:val="32"/>
        </w:rPr>
        <w:t xml:space="preserve"> </w:t>
      </w:r>
      <w:r w:rsidR="00EB147B" w:rsidRPr="00313791">
        <w:rPr>
          <w:rFonts w:ascii="Arial Narrow" w:hAnsi="Arial Narrow"/>
          <w:b/>
          <w:sz w:val="32"/>
        </w:rPr>
        <w:t>Overview/</w:t>
      </w:r>
      <w:r w:rsidR="1BEC4C20" w:rsidRPr="00313791">
        <w:rPr>
          <w:rFonts w:ascii="Arial Narrow" w:hAnsi="Arial Narrow"/>
          <w:b/>
          <w:sz w:val="32"/>
        </w:rPr>
        <w:t xml:space="preserve">Description </w:t>
      </w:r>
      <w:r w:rsidR="00EB147B" w:rsidRPr="00313791">
        <w:rPr>
          <w:rFonts w:ascii="Arial Narrow" w:hAnsi="Arial Narrow"/>
          <w:b/>
          <w:sz w:val="32"/>
        </w:rPr>
        <w:br/>
      </w:r>
      <w:r w:rsidR="00016287" w:rsidRPr="00016287">
        <w:rPr>
          <w:rStyle w:val="Strong"/>
          <w:rFonts w:asciiTheme="minorHAnsi" w:eastAsiaTheme="minorEastAsia" w:hAnsiTheme="minorHAnsi" w:cs="Arial"/>
          <w:color w:val="000000"/>
          <w:sz w:val="22"/>
          <w:szCs w:val="18"/>
          <w:bdr w:val="none" w:sz="0" w:space="0" w:color="auto" w:frame="1"/>
        </w:rPr>
        <w:t xml:space="preserve">ECON 202. </w:t>
      </w:r>
      <w:proofErr w:type="spellStart"/>
      <w:r w:rsidR="00016287" w:rsidRPr="00016287">
        <w:rPr>
          <w:rStyle w:val="Strong"/>
          <w:rFonts w:asciiTheme="minorHAnsi" w:eastAsiaTheme="minorEastAsia" w:hAnsiTheme="minorHAnsi" w:cs="Arial"/>
          <w:color w:val="000000"/>
          <w:sz w:val="22"/>
          <w:szCs w:val="18"/>
          <w:bdr w:val="none" w:sz="0" w:space="0" w:color="auto" w:frame="1"/>
        </w:rPr>
        <w:t>Macro Economic</w:t>
      </w:r>
      <w:proofErr w:type="spellEnd"/>
      <w:r w:rsidR="00016287" w:rsidRPr="00016287">
        <w:rPr>
          <w:rStyle w:val="Strong"/>
          <w:rFonts w:asciiTheme="minorHAnsi" w:eastAsiaTheme="minorEastAsia" w:hAnsiTheme="minorHAnsi" w:cs="Arial"/>
          <w:color w:val="000000"/>
          <w:sz w:val="22"/>
          <w:szCs w:val="18"/>
          <w:bdr w:val="none" w:sz="0" w:space="0" w:color="auto" w:frame="1"/>
        </w:rPr>
        <w:t xml:space="preserve"> Analysis. 3 Credits.</w:t>
      </w:r>
    </w:p>
    <w:p w14:paraId="2E99276A" w14:textId="77777777" w:rsidR="00016287" w:rsidRPr="00016287" w:rsidRDefault="00016287" w:rsidP="00016287">
      <w:pPr>
        <w:pStyle w:val="courseblockdesc"/>
        <w:spacing w:before="0" w:beforeAutospacing="0" w:after="240" w:afterAutospacing="0"/>
        <w:textAlignment w:val="baseline"/>
        <w:rPr>
          <w:rFonts w:asciiTheme="minorHAnsi" w:hAnsiTheme="minorHAnsi" w:cs="Arial"/>
          <w:color w:val="000000"/>
          <w:sz w:val="22"/>
          <w:szCs w:val="18"/>
        </w:rPr>
      </w:pPr>
      <w:r w:rsidRPr="00016287">
        <w:rPr>
          <w:rFonts w:asciiTheme="minorHAnsi" w:hAnsiTheme="minorHAnsi" w:cs="Arial"/>
          <w:color w:val="000000"/>
          <w:sz w:val="22"/>
          <w:szCs w:val="18"/>
        </w:rPr>
        <w:t>Introduction to the behavior of our economy in the aggregate, focusing upon the process by which the economy achieves a certain level of output and employment.</w:t>
      </w:r>
    </w:p>
    <w:p w14:paraId="5DDD2CCB" w14:textId="77777777" w:rsidR="00016287" w:rsidRDefault="00016287" w:rsidP="009C498F">
      <w:pPr>
        <w:pStyle w:val="courseblocktitle"/>
        <w:spacing w:before="0" w:beforeAutospacing="0" w:after="0" w:afterAutospacing="0"/>
        <w:textAlignment w:val="baseline"/>
        <w:rPr>
          <w:rStyle w:val="Strong"/>
          <w:rFonts w:asciiTheme="minorHAnsi" w:eastAsiaTheme="minorEastAsia" w:hAnsiTheme="minorHAnsi" w:cs="Arial"/>
          <w:color w:val="000000"/>
          <w:sz w:val="22"/>
          <w:szCs w:val="18"/>
          <w:bdr w:val="none" w:sz="0" w:space="0" w:color="auto" w:frame="1"/>
        </w:rPr>
      </w:pPr>
    </w:p>
    <w:p w14:paraId="7A2EAF69" w14:textId="090C4257" w:rsidR="009C498F" w:rsidRPr="009C498F" w:rsidRDefault="009C498F" w:rsidP="009C498F">
      <w:pPr>
        <w:pStyle w:val="courseblocktitle"/>
        <w:spacing w:before="0" w:beforeAutospacing="0" w:after="0" w:afterAutospacing="0"/>
        <w:textAlignment w:val="baseline"/>
        <w:rPr>
          <w:rFonts w:asciiTheme="minorHAnsi" w:hAnsiTheme="minorHAnsi" w:cs="Arial"/>
          <w:b/>
          <w:bCs/>
          <w:color w:val="000000"/>
          <w:sz w:val="22"/>
          <w:szCs w:val="18"/>
        </w:rPr>
      </w:pPr>
      <w:r w:rsidRPr="009C498F">
        <w:rPr>
          <w:rStyle w:val="Strong"/>
          <w:rFonts w:asciiTheme="minorHAnsi" w:eastAsiaTheme="minorEastAsia" w:hAnsiTheme="minorHAnsi" w:cs="Arial"/>
          <w:color w:val="000000"/>
          <w:sz w:val="22"/>
          <w:szCs w:val="18"/>
          <w:bdr w:val="none" w:sz="0" w:space="0" w:color="auto" w:frame="1"/>
        </w:rPr>
        <w:t>ECON 203. Micro Economic Analysis. 3 Credits.</w:t>
      </w:r>
    </w:p>
    <w:p w14:paraId="4D10461F" w14:textId="77777777" w:rsidR="009C498F" w:rsidRDefault="009C498F" w:rsidP="009C498F">
      <w:pPr>
        <w:pStyle w:val="courseblockdesc"/>
        <w:spacing w:before="0" w:beforeAutospacing="0" w:after="240" w:afterAutospacing="0"/>
        <w:textAlignment w:val="baseline"/>
        <w:rPr>
          <w:rFonts w:asciiTheme="minorHAnsi" w:hAnsiTheme="minorHAnsi" w:cs="Arial"/>
          <w:color w:val="000000"/>
          <w:sz w:val="22"/>
          <w:szCs w:val="18"/>
        </w:rPr>
      </w:pPr>
      <w:r w:rsidRPr="009C498F">
        <w:rPr>
          <w:rFonts w:asciiTheme="minorHAnsi" w:hAnsiTheme="minorHAnsi" w:cs="Arial"/>
          <w:color w:val="000000"/>
          <w:sz w:val="22"/>
          <w:szCs w:val="18"/>
        </w:rPr>
        <w:t>The decision-making processes of individuals and business firms associated with the determination of what products will be produced, how they will be produced, and what prices specific goods and services will command.</w:t>
      </w:r>
    </w:p>
    <w:p w14:paraId="057BAD1E" w14:textId="7BC0FBB7" w:rsidR="00C300CF" w:rsidRPr="00313791" w:rsidRDefault="00C300CF" w:rsidP="009C498F">
      <w:pPr>
        <w:pStyle w:val="courseblockdesc"/>
        <w:spacing w:before="0" w:beforeAutospacing="0" w:after="240" w:afterAutospacing="0"/>
        <w:textAlignment w:val="baseline"/>
        <w:rPr>
          <w:rFonts w:ascii="Arial Narrow" w:hAnsi="Arial Narrow"/>
          <w:i/>
        </w:rPr>
      </w:pPr>
      <w:r>
        <w:rPr>
          <w:rFonts w:ascii="Arial Narrow" w:hAnsi="Arial Narrow"/>
          <w:b/>
          <w:sz w:val="32"/>
        </w:rPr>
        <w:t xml:space="preserve">UWGB </w:t>
      </w:r>
      <w:r w:rsidRPr="001249BA">
        <w:rPr>
          <w:rFonts w:ascii="Arial Narrow" w:hAnsi="Arial Narrow"/>
          <w:b/>
          <w:sz w:val="32"/>
        </w:rPr>
        <w:t>CCIHS Course Prerequisites</w:t>
      </w:r>
      <w:r>
        <w:rPr>
          <w:rFonts w:ascii="Arial Narrow" w:hAnsi="Arial Narrow"/>
          <w:b/>
          <w:sz w:val="32"/>
        </w:rPr>
        <w:t xml:space="preserve"> </w:t>
      </w:r>
    </w:p>
    <w:p w14:paraId="74AD1975" w14:textId="74D68C56" w:rsidR="00C300CF" w:rsidRPr="009C498F" w:rsidRDefault="009C498F" w:rsidP="00C300CF">
      <w:pPr>
        <w:pStyle w:val="Heading2"/>
        <w:rPr>
          <w:rFonts w:asciiTheme="minorHAnsi" w:eastAsiaTheme="minorHAnsi" w:hAnsiTheme="minorHAnsi" w:cstheme="minorBidi"/>
          <w:color w:val="auto"/>
          <w:sz w:val="22"/>
          <w:szCs w:val="22"/>
        </w:rPr>
      </w:pPr>
      <w:r w:rsidRPr="009C498F">
        <w:rPr>
          <w:rFonts w:asciiTheme="minorHAnsi" w:eastAsiaTheme="minorHAnsi" w:hAnsiTheme="minorHAnsi" w:cstheme="minorBidi"/>
          <w:color w:val="auto"/>
          <w:sz w:val="22"/>
          <w:szCs w:val="22"/>
        </w:rPr>
        <w:t>Students must be either a junior or a senior in high school.</w:t>
      </w:r>
    </w:p>
    <w:p w14:paraId="11D9CA2A" w14:textId="4F09ACFC" w:rsidR="006326F3" w:rsidRPr="00313791" w:rsidRDefault="00356103" w:rsidP="008A74EA">
      <w:pPr>
        <w:pStyle w:val="Heading2"/>
        <w:rPr>
          <w:rFonts w:ascii="Arial Narrow" w:hAnsi="Arial Narrow"/>
          <w:b/>
          <w:color w:val="auto"/>
          <w:sz w:val="32"/>
        </w:rPr>
      </w:pPr>
      <w:r>
        <w:rPr>
          <w:rFonts w:ascii="Arial Narrow" w:hAnsi="Arial Narrow"/>
          <w:b/>
          <w:color w:val="auto"/>
          <w:sz w:val="32"/>
        </w:rPr>
        <w:br/>
      </w:r>
      <w:r w:rsidR="00C300CF">
        <w:rPr>
          <w:rFonts w:ascii="Arial Narrow" w:hAnsi="Arial Narrow"/>
          <w:b/>
          <w:color w:val="auto"/>
          <w:sz w:val="32"/>
        </w:rPr>
        <w:br/>
      </w:r>
      <w:r w:rsidR="0026273A" w:rsidRPr="00313791">
        <w:rPr>
          <w:rFonts w:ascii="Arial Narrow" w:hAnsi="Arial Narrow"/>
          <w:b/>
          <w:color w:val="auto"/>
          <w:sz w:val="32"/>
        </w:rPr>
        <w:t>Course Learning O</w:t>
      </w:r>
      <w:r w:rsidR="1BEC4C20" w:rsidRPr="00313791">
        <w:rPr>
          <w:rFonts w:ascii="Arial Narrow" w:hAnsi="Arial Narrow"/>
          <w:b/>
          <w:color w:val="auto"/>
          <w:sz w:val="32"/>
        </w:rPr>
        <w:t>utcomes</w:t>
      </w:r>
      <w:r w:rsidR="007D3B6F" w:rsidRPr="00313791">
        <w:rPr>
          <w:rFonts w:ascii="Arial Narrow" w:hAnsi="Arial Narrow"/>
          <w:b/>
          <w:color w:val="auto"/>
          <w:sz w:val="32"/>
        </w:rPr>
        <w:t xml:space="preserve"> </w:t>
      </w:r>
    </w:p>
    <w:p w14:paraId="61199ABC" w14:textId="77777777" w:rsidR="0029052F" w:rsidRPr="004B6723" w:rsidRDefault="0029052F" w:rsidP="0029052F">
      <w:pPr>
        <w:spacing w:after="0" w:line="240" w:lineRule="auto"/>
        <w:rPr>
          <w:rFonts w:eastAsia="Times New Roman" w:cs="Calibri"/>
        </w:rPr>
      </w:pPr>
      <w:r w:rsidRPr="004B6723">
        <w:rPr>
          <w:rFonts w:eastAsia="Times New Roman" w:cs="Calibri"/>
          <w:color w:val="000000"/>
        </w:rPr>
        <w:t>Course Objectives: </w:t>
      </w:r>
    </w:p>
    <w:p w14:paraId="2E521416" w14:textId="7DCA765C" w:rsidR="0029052F" w:rsidRPr="004B6723" w:rsidRDefault="0029052F" w:rsidP="0029052F">
      <w:pPr>
        <w:spacing w:after="0" w:line="240" w:lineRule="auto"/>
        <w:ind w:firstLine="720"/>
        <w:rPr>
          <w:rFonts w:eastAsia="Times New Roman" w:cs="Calibri"/>
        </w:rPr>
      </w:pPr>
      <w:r w:rsidRPr="004B6723">
        <w:rPr>
          <w:rFonts w:eastAsia="Times New Roman" w:cs="Calibri"/>
          <w:color w:val="000000"/>
        </w:rPr>
        <w:t xml:space="preserve">1. Identify major themes, trends, and problems of </w:t>
      </w:r>
      <w:r>
        <w:rPr>
          <w:rFonts w:eastAsia="Times New Roman" w:cs="Calibri"/>
          <w:color w:val="000000"/>
        </w:rPr>
        <w:t>both Macroeconomics and Microeconomics.</w:t>
      </w:r>
    </w:p>
    <w:p w14:paraId="1DD95827" w14:textId="5B2BAB38" w:rsidR="0029052F" w:rsidRPr="004B6723" w:rsidRDefault="0029052F" w:rsidP="0029052F">
      <w:pPr>
        <w:spacing w:after="0" w:line="240" w:lineRule="auto"/>
        <w:ind w:left="720"/>
        <w:rPr>
          <w:rFonts w:eastAsia="Times New Roman" w:cs="Calibri"/>
        </w:rPr>
      </w:pPr>
      <w:r w:rsidRPr="004B6723">
        <w:rPr>
          <w:rFonts w:eastAsia="Times New Roman" w:cs="Calibri"/>
          <w:color w:val="000000"/>
        </w:rPr>
        <w:t xml:space="preserve">2. Identify and evaluate the arguments historians make about major developments in </w:t>
      </w:r>
      <w:r>
        <w:rPr>
          <w:rFonts w:eastAsia="Times New Roman" w:cs="Calibri"/>
          <w:color w:val="000000"/>
        </w:rPr>
        <w:t>both Macroeconomics and Microeconomics.</w:t>
      </w:r>
    </w:p>
    <w:p w14:paraId="36178093" w14:textId="4F8F77FB" w:rsidR="0029052F" w:rsidRPr="004B6723" w:rsidRDefault="0029052F" w:rsidP="0029052F">
      <w:pPr>
        <w:spacing w:after="0" w:line="240" w:lineRule="auto"/>
        <w:ind w:left="720"/>
        <w:rPr>
          <w:rFonts w:eastAsia="Times New Roman" w:cs="Calibri"/>
        </w:rPr>
      </w:pPr>
      <w:r w:rsidRPr="004B6723">
        <w:rPr>
          <w:rFonts w:eastAsia="Times New Roman" w:cs="Calibri"/>
          <w:color w:val="000000"/>
        </w:rPr>
        <w:t xml:space="preserve">3. Interpret </w:t>
      </w:r>
      <w:r>
        <w:rPr>
          <w:rFonts w:eastAsia="Times New Roman" w:cs="Calibri"/>
          <w:color w:val="000000"/>
        </w:rPr>
        <w:t>economic policy and potential changes</w:t>
      </w:r>
      <w:r w:rsidRPr="004B6723">
        <w:rPr>
          <w:rFonts w:eastAsia="Times New Roman" w:cs="Calibri"/>
          <w:color w:val="000000"/>
        </w:rPr>
        <w:t xml:space="preserve"> and use these interpretations to make a logically consistent argument about some of the major questions in </w:t>
      </w:r>
      <w:r>
        <w:rPr>
          <w:rFonts w:eastAsia="Times New Roman" w:cs="Calibri"/>
          <w:color w:val="000000"/>
        </w:rPr>
        <w:t>both Macroeconomics and Microeconomics</w:t>
      </w:r>
      <w:r w:rsidRPr="004B6723">
        <w:rPr>
          <w:rFonts w:eastAsia="Times New Roman" w:cs="Calibri"/>
          <w:color w:val="000000"/>
        </w:rPr>
        <w:t>. </w:t>
      </w:r>
    </w:p>
    <w:p w14:paraId="3EAC47EA" w14:textId="539ADE49" w:rsidR="0029052F" w:rsidRPr="004B6723" w:rsidRDefault="0029052F" w:rsidP="0029052F">
      <w:pPr>
        <w:spacing w:after="0" w:line="240" w:lineRule="auto"/>
        <w:ind w:left="720"/>
        <w:rPr>
          <w:rFonts w:eastAsia="Times New Roman" w:cs="Calibri"/>
        </w:rPr>
      </w:pPr>
      <w:r w:rsidRPr="004B6723">
        <w:rPr>
          <w:rFonts w:eastAsia="Times New Roman" w:cs="Calibri"/>
          <w:color w:val="000000"/>
        </w:rPr>
        <w:t xml:space="preserve">4. </w:t>
      </w:r>
      <w:r>
        <w:rPr>
          <w:rFonts w:eastAsia="Times New Roman" w:cs="Calibri"/>
          <w:color w:val="000000"/>
        </w:rPr>
        <w:t xml:space="preserve">Draw appropriate graphs to </w:t>
      </w:r>
      <w:r w:rsidRPr="004B6723">
        <w:rPr>
          <w:rFonts w:eastAsia="Times New Roman" w:cs="Calibri"/>
          <w:color w:val="000000"/>
        </w:rPr>
        <w:t>formulate a unique argument. </w:t>
      </w:r>
    </w:p>
    <w:p w14:paraId="724FC4E8" w14:textId="77777777" w:rsidR="0029052F" w:rsidRDefault="0029052F" w:rsidP="0029052F">
      <w:pPr>
        <w:spacing w:after="0" w:line="240" w:lineRule="auto"/>
        <w:rPr>
          <w:rFonts w:eastAsia="Times New Roman" w:cs="Calibri"/>
        </w:rPr>
      </w:pPr>
    </w:p>
    <w:p w14:paraId="13A62F70" w14:textId="77777777" w:rsidR="0029052F" w:rsidRDefault="0029052F" w:rsidP="0029052F">
      <w:pPr>
        <w:spacing w:after="0" w:line="240" w:lineRule="auto"/>
        <w:rPr>
          <w:rFonts w:eastAsia="Times New Roman" w:cs="Calibri"/>
        </w:rPr>
      </w:pPr>
    </w:p>
    <w:p w14:paraId="6976A9D6" w14:textId="77777777" w:rsidR="0029052F" w:rsidRPr="004B6723" w:rsidRDefault="0029052F" w:rsidP="0029052F">
      <w:pPr>
        <w:spacing w:after="0" w:line="240" w:lineRule="auto"/>
        <w:rPr>
          <w:rFonts w:eastAsia="Times New Roman" w:cs="Calibri"/>
        </w:rPr>
      </w:pPr>
    </w:p>
    <w:p w14:paraId="7941DD82" w14:textId="77777777" w:rsidR="0029052F" w:rsidRPr="004B6723" w:rsidRDefault="0029052F" w:rsidP="0029052F">
      <w:pPr>
        <w:spacing w:after="0" w:line="240" w:lineRule="auto"/>
        <w:rPr>
          <w:rFonts w:eastAsia="Times New Roman" w:cs="Calibri"/>
        </w:rPr>
      </w:pPr>
      <w:r w:rsidRPr="004B6723">
        <w:rPr>
          <w:rFonts w:eastAsia="Times New Roman" w:cs="Calibri"/>
          <w:color w:val="000000"/>
        </w:rPr>
        <w:lastRenderedPageBreak/>
        <w:t>ESSENTIAL SKILLS AND GENERAL EDUCATION</w:t>
      </w:r>
    </w:p>
    <w:p w14:paraId="6EDBAD59" w14:textId="77777777" w:rsidR="0029052F" w:rsidRPr="004B6723" w:rsidRDefault="0029052F" w:rsidP="0029052F">
      <w:pPr>
        <w:spacing w:after="0" w:line="240" w:lineRule="auto"/>
        <w:rPr>
          <w:rFonts w:eastAsia="Times New Roman" w:cs="Calibri"/>
        </w:rPr>
      </w:pPr>
      <w:r w:rsidRPr="004B6723">
        <w:rPr>
          <w:rFonts w:eastAsia="Times New Roman" w:cs="Calibri"/>
          <w:color w:val="000000"/>
        </w:rPr>
        <w:t>In addition to evaluating your understanding of the big questions above, I will assess your ability to:</w:t>
      </w:r>
    </w:p>
    <w:p w14:paraId="7C962989" w14:textId="0940EA96" w:rsidR="0029052F" w:rsidRPr="004B6723" w:rsidRDefault="0029052F" w:rsidP="0029052F">
      <w:pPr>
        <w:spacing w:after="0" w:line="240" w:lineRule="auto"/>
        <w:ind w:firstLine="720"/>
        <w:rPr>
          <w:rFonts w:eastAsia="Times New Roman" w:cs="Calibri"/>
        </w:rPr>
      </w:pPr>
      <w:r>
        <w:rPr>
          <w:rFonts w:eastAsia="Times New Roman" w:cs="Calibri"/>
          <w:color w:val="000000"/>
        </w:rPr>
        <w:t>1. Think like a</w:t>
      </w:r>
      <w:r w:rsidRPr="004B6723">
        <w:rPr>
          <w:rFonts w:eastAsia="Times New Roman" w:cs="Calibri"/>
          <w:color w:val="000000"/>
        </w:rPr>
        <w:t>n</w:t>
      </w:r>
      <w:r>
        <w:rPr>
          <w:rFonts w:eastAsia="Times New Roman" w:cs="Calibri"/>
          <w:color w:val="000000"/>
        </w:rPr>
        <w:t xml:space="preserve"> economist</w:t>
      </w:r>
      <w:r w:rsidRPr="004B6723">
        <w:rPr>
          <w:rFonts w:eastAsia="Times New Roman" w:cs="Calibri"/>
          <w:color w:val="000000"/>
        </w:rPr>
        <w:t>, with attention to context, multiple perspectives, and complex causation.</w:t>
      </w:r>
    </w:p>
    <w:p w14:paraId="27C476DD" w14:textId="78D97250" w:rsidR="0029052F" w:rsidRPr="004B6723" w:rsidRDefault="0029052F" w:rsidP="0029052F">
      <w:pPr>
        <w:spacing w:after="0" w:line="240" w:lineRule="auto"/>
        <w:ind w:firstLine="720"/>
        <w:rPr>
          <w:rFonts w:eastAsia="Times New Roman" w:cs="Calibri"/>
        </w:rPr>
      </w:pPr>
      <w:r w:rsidRPr="004B6723">
        <w:rPr>
          <w:rFonts w:eastAsia="Times New Roman" w:cs="Calibri"/>
          <w:color w:val="000000"/>
        </w:rPr>
        <w:t xml:space="preserve">2. Read and interpret </w:t>
      </w:r>
      <w:r>
        <w:rPr>
          <w:rFonts w:eastAsia="Times New Roman" w:cs="Calibri"/>
          <w:color w:val="000000"/>
        </w:rPr>
        <w:t>data and graphs pertaining to the economy</w:t>
      </w:r>
      <w:r w:rsidRPr="004B6723">
        <w:rPr>
          <w:rFonts w:eastAsia="Times New Roman" w:cs="Calibri"/>
          <w:color w:val="000000"/>
        </w:rPr>
        <w:t>.</w:t>
      </w:r>
    </w:p>
    <w:p w14:paraId="3710CD22" w14:textId="3672D565" w:rsidR="0029052F" w:rsidRPr="004B6723" w:rsidRDefault="0029052F" w:rsidP="0029052F">
      <w:pPr>
        <w:spacing w:after="0" w:line="240" w:lineRule="auto"/>
        <w:ind w:firstLine="720"/>
        <w:rPr>
          <w:rFonts w:eastAsia="Times New Roman" w:cs="Calibri"/>
        </w:rPr>
      </w:pPr>
      <w:r w:rsidRPr="004B6723">
        <w:rPr>
          <w:rFonts w:eastAsia="Times New Roman" w:cs="Calibri"/>
          <w:color w:val="000000"/>
        </w:rPr>
        <w:t xml:space="preserve">3. Explain and evaluate </w:t>
      </w:r>
      <w:r>
        <w:rPr>
          <w:rFonts w:eastAsia="Times New Roman" w:cs="Calibri"/>
          <w:color w:val="000000"/>
        </w:rPr>
        <w:t>countries’ and businesses’ decisions within the economy.</w:t>
      </w:r>
    </w:p>
    <w:p w14:paraId="1A9A6AD2" w14:textId="2B69C48D" w:rsidR="0029052F" w:rsidRPr="004B6723" w:rsidRDefault="0029052F" w:rsidP="0029052F">
      <w:pPr>
        <w:spacing w:after="0" w:line="240" w:lineRule="auto"/>
        <w:ind w:firstLine="720"/>
        <w:rPr>
          <w:rFonts w:eastAsia="Times New Roman" w:cs="Calibri"/>
        </w:rPr>
      </w:pPr>
      <w:r w:rsidRPr="004B6723">
        <w:rPr>
          <w:rFonts w:eastAsia="Times New Roman" w:cs="Calibri"/>
          <w:color w:val="000000"/>
        </w:rPr>
        <w:t xml:space="preserve">4. Express and support historical arguments in discussion and in </w:t>
      </w:r>
      <w:r>
        <w:rPr>
          <w:rFonts w:eastAsia="Times New Roman" w:cs="Calibri"/>
          <w:color w:val="000000"/>
        </w:rPr>
        <w:t>graphing</w:t>
      </w:r>
      <w:r w:rsidRPr="004B6723">
        <w:rPr>
          <w:rFonts w:eastAsia="Times New Roman" w:cs="Calibri"/>
          <w:color w:val="000000"/>
        </w:rPr>
        <w:t>.</w:t>
      </w:r>
    </w:p>
    <w:p w14:paraId="3100A91F" w14:textId="77777777" w:rsidR="0029052F" w:rsidRPr="004B6723" w:rsidRDefault="0029052F" w:rsidP="0029052F">
      <w:pPr>
        <w:spacing w:after="0" w:line="240" w:lineRule="auto"/>
        <w:rPr>
          <w:rFonts w:eastAsia="Times New Roman" w:cs="Calibri"/>
        </w:rPr>
      </w:pPr>
    </w:p>
    <w:p w14:paraId="14CDD97D" w14:textId="3AEF91D2" w:rsidR="00264D75" w:rsidRPr="00313791" w:rsidRDefault="1BEC4C20" w:rsidP="001249BA">
      <w:pPr>
        <w:pStyle w:val="Heading2"/>
        <w:rPr>
          <w:rFonts w:ascii="Arial Narrow" w:hAnsi="Arial Narrow"/>
          <w:b/>
          <w:color w:val="auto"/>
          <w:sz w:val="32"/>
        </w:rPr>
      </w:pPr>
      <w:r w:rsidRPr="00313791">
        <w:rPr>
          <w:rFonts w:ascii="Arial Narrow" w:hAnsi="Arial Narrow"/>
          <w:b/>
          <w:color w:val="auto"/>
          <w:sz w:val="32"/>
        </w:rPr>
        <w:t>How to be successful in this course</w:t>
      </w:r>
    </w:p>
    <w:p w14:paraId="5BF094D6" w14:textId="2D2ACB92" w:rsidR="0029052F" w:rsidRPr="004B6723" w:rsidRDefault="001249BA" w:rsidP="0029052F">
      <w:pPr>
        <w:spacing w:after="0" w:line="240" w:lineRule="auto"/>
        <w:rPr>
          <w:rFonts w:eastAsia="Times New Roman" w:cs="Calibri"/>
        </w:rPr>
      </w:pPr>
      <w:r>
        <w:rPr>
          <w:rFonts w:ascii="Arial Narrow" w:hAnsi="Arial Narrow"/>
          <w:i/>
          <w:color w:val="0070C0"/>
        </w:rPr>
        <w:br/>
      </w:r>
      <w:r w:rsidR="0029052F" w:rsidRPr="004B6723">
        <w:rPr>
          <w:rFonts w:eastAsia="Times New Roman" w:cs="Calibri"/>
          <w:b/>
          <w:bCs/>
          <w:color w:val="000000"/>
        </w:rPr>
        <w:t>Written Assignments</w:t>
      </w:r>
    </w:p>
    <w:p w14:paraId="378ACE27" w14:textId="663126B1" w:rsidR="0029052F" w:rsidRPr="004B6723" w:rsidRDefault="0029052F" w:rsidP="0029052F">
      <w:pPr>
        <w:numPr>
          <w:ilvl w:val="0"/>
          <w:numId w:val="10"/>
        </w:numPr>
        <w:spacing w:after="0" w:line="240" w:lineRule="auto"/>
        <w:ind w:left="990"/>
        <w:textAlignment w:val="baseline"/>
        <w:rPr>
          <w:rFonts w:eastAsia="Times New Roman" w:cs="Calibri"/>
          <w:color w:val="000000"/>
        </w:rPr>
      </w:pPr>
      <w:r>
        <w:rPr>
          <w:rFonts w:eastAsia="Times New Roman" w:cs="Calibri"/>
          <w:color w:val="000000"/>
          <w:u w:val="single"/>
        </w:rPr>
        <w:t>Overviews</w:t>
      </w:r>
      <w:r w:rsidRPr="004B6723">
        <w:rPr>
          <w:rFonts w:eastAsia="Times New Roman" w:cs="Calibri"/>
          <w:color w:val="000000"/>
        </w:rPr>
        <w:t>- To be completed to ensure the material has been learned and can be used to help review for quizzes and unit exams. These are DUE THE DAY OF THE UNIT EXAM!</w:t>
      </w:r>
    </w:p>
    <w:p w14:paraId="63138409" w14:textId="7E963894" w:rsidR="0029052F" w:rsidRPr="004B6723" w:rsidRDefault="0029052F" w:rsidP="0029052F">
      <w:pPr>
        <w:numPr>
          <w:ilvl w:val="0"/>
          <w:numId w:val="10"/>
        </w:numPr>
        <w:spacing w:after="0" w:line="240" w:lineRule="auto"/>
        <w:ind w:left="990"/>
        <w:textAlignment w:val="baseline"/>
        <w:rPr>
          <w:rFonts w:eastAsia="Times New Roman" w:cs="Calibri"/>
          <w:color w:val="000000"/>
        </w:rPr>
      </w:pPr>
      <w:r>
        <w:rPr>
          <w:rFonts w:eastAsia="Times New Roman" w:cs="Calibri"/>
          <w:color w:val="000000"/>
          <w:u w:val="single"/>
        </w:rPr>
        <w:t>Free Response Questions (FRQs)</w:t>
      </w:r>
      <w:r w:rsidRPr="004B6723">
        <w:rPr>
          <w:rFonts w:eastAsia="Times New Roman" w:cs="Calibri"/>
          <w:color w:val="000000"/>
        </w:rPr>
        <w:t xml:space="preserve">- In class, timed </w:t>
      </w:r>
      <w:r>
        <w:rPr>
          <w:rFonts w:eastAsia="Times New Roman" w:cs="Calibri"/>
          <w:color w:val="000000"/>
        </w:rPr>
        <w:t>questions</w:t>
      </w:r>
      <w:r w:rsidRPr="004B6723">
        <w:rPr>
          <w:rFonts w:eastAsia="Times New Roman" w:cs="Calibri"/>
          <w:color w:val="000000"/>
        </w:rPr>
        <w:t xml:space="preserve"> on a particular chapter or unit. </w:t>
      </w:r>
      <w:r>
        <w:rPr>
          <w:rFonts w:eastAsia="Times New Roman" w:cs="Calibri"/>
          <w:color w:val="000000"/>
        </w:rPr>
        <w:t>12</w:t>
      </w:r>
      <w:r w:rsidRPr="004B6723">
        <w:rPr>
          <w:rFonts w:eastAsia="Times New Roman" w:cs="Calibri"/>
          <w:color w:val="000000"/>
        </w:rPr>
        <w:t xml:space="preserve"> Min.</w:t>
      </w:r>
    </w:p>
    <w:p w14:paraId="3A7DE43D" w14:textId="7D687CA4" w:rsidR="0029052F" w:rsidRPr="004B6723" w:rsidRDefault="0029052F" w:rsidP="0029052F">
      <w:pPr>
        <w:numPr>
          <w:ilvl w:val="0"/>
          <w:numId w:val="10"/>
        </w:numPr>
        <w:spacing w:after="0" w:line="240" w:lineRule="auto"/>
        <w:ind w:left="990"/>
        <w:textAlignment w:val="baseline"/>
        <w:rPr>
          <w:rFonts w:eastAsia="Times New Roman" w:cs="Calibri"/>
          <w:color w:val="000000"/>
        </w:rPr>
      </w:pPr>
      <w:r>
        <w:rPr>
          <w:rFonts w:eastAsia="Times New Roman" w:cs="Calibri"/>
          <w:color w:val="000000"/>
          <w:u w:val="single"/>
        </w:rPr>
        <w:t>Daily Work</w:t>
      </w:r>
      <w:r>
        <w:rPr>
          <w:rFonts w:eastAsia="Times New Roman" w:cs="Calibri"/>
          <w:color w:val="000000"/>
        </w:rPr>
        <w:t xml:space="preserve">- Material from workbooks must be completed to receive any credit.  </w:t>
      </w:r>
    </w:p>
    <w:p w14:paraId="0AA9D8E5" w14:textId="35BC3367" w:rsidR="0029052F" w:rsidRPr="004B6723" w:rsidRDefault="0029052F" w:rsidP="0029052F">
      <w:pPr>
        <w:numPr>
          <w:ilvl w:val="0"/>
          <w:numId w:val="10"/>
        </w:numPr>
        <w:spacing w:after="0" w:line="240" w:lineRule="auto"/>
        <w:ind w:left="990"/>
        <w:textAlignment w:val="baseline"/>
        <w:rPr>
          <w:rFonts w:eastAsia="Times New Roman" w:cs="Calibri"/>
          <w:color w:val="000000"/>
        </w:rPr>
      </w:pPr>
      <w:r w:rsidRPr="004B6723">
        <w:rPr>
          <w:rFonts w:eastAsia="Times New Roman" w:cs="Calibri"/>
          <w:color w:val="000000"/>
          <w:u w:val="single"/>
        </w:rPr>
        <w:t>Unit Exams</w:t>
      </w:r>
      <w:r w:rsidRPr="004B6723">
        <w:rPr>
          <w:rFonts w:eastAsia="Times New Roman" w:cs="Calibri"/>
          <w:color w:val="000000"/>
        </w:rPr>
        <w:t xml:space="preserve">- Cover multiple </w:t>
      </w:r>
      <w:r>
        <w:rPr>
          <w:rFonts w:eastAsia="Times New Roman" w:cs="Calibri"/>
          <w:color w:val="000000"/>
        </w:rPr>
        <w:t>sections</w:t>
      </w:r>
      <w:r w:rsidRPr="004B6723">
        <w:rPr>
          <w:rFonts w:eastAsia="Times New Roman" w:cs="Calibri"/>
          <w:color w:val="000000"/>
        </w:rPr>
        <w:t xml:space="preserve"> and call for higher level thinking skills to be applied. Test your understanding and NOT just what you can memorize. Mostly comprised of broad based questions calling for you to combine multiple </w:t>
      </w:r>
      <w:r>
        <w:rPr>
          <w:rFonts w:eastAsia="Times New Roman" w:cs="Calibri"/>
          <w:color w:val="000000"/>
        </w:rPr>
        <w:t>topic</w:t>
      </w:r>
      <w:r w:rsidRPr="004B6723">
        <w:rPr>
          <w:rFonts w:eastAsia="Times New Roman" w:cs="Calibri"/>
          <w:color w:val="000000"/>
        </w:rPr>
        <w:t>s to DRAW CONCLUSIONS AND MAKE INFERENCES!</w:t>
      </w:r>
    </w:p>
    <w:p w14:paraId="30F28FC6" w14:textId="77777777" w:rsidR="0029052F" w:rsidRPr="004B6723" w:rsidRDefault="0029052F" w:rsidP="0029052F">
      <w:pPr>
        <w:spacing w:after="0" w:line="240" w:lineRule="auto"/>
        <w:rPr>
          <w:rFonts w:eastAsia="Times New Roman" w:cs="Calibri"/>
        </w:rPr>
      </w:pPr>
    </w:p>
    <w:p w14:paraId="64827CD0" w14:textId="77777777" w:rsidR="0029052F" w:rsidRPr="004B6723" w:rsidRDefault="0029052F" w:rsidP="0029052F">
      <w:pPr>
        <w:spacing w:after="0" w:line="240" w:lineRule="auto"/>
        <w:rPr>
          <w:rFonts w:eastAsia="Times New Roman" w:cs="Calibri"/>
        </w:rPr>
      </w:pPr>
      <w:r w:rsidRPr="004B6723">
        <w:rPr>
          <w:rFonts w:eastAsia="Times New Roman" w:cs="Calibri"/>
          <w:b/>
          <w:bCs/>
          <w:color w:val="000000"/>
        </w:rPr>
        <w:t>Course Expectations</w:t>
      </w:r>
    </w:p>
    <w:p w14:paraId="338B6A79" w14:textId="55C0EF9B" w:rsidR="0029052F" w:rsidRPr="004B6723" w:rsidRDefault="0029052F" w:rsidP="0029052F">
      <w:pPr>
        <w:spacing w:after="0" w:line="240" w:lineRule="auto"/>
        <w:rPr>
          <w:rFonts w:eastAsia="Times New Roman" w:cs="Calibri"/>
        </w:rPr>
      </w:pPr>
      <w:r w:rsidRPr="004B6723">
        <w:rPr>
          <w:rFonts w:eastAsia="Times New Roman" w:cs="Calibri"/>
          <w:color w:val="000000"/>
        </w:rPr>
        <w:tab/>
      </w:r>
      <w:r>
        <w:rPr>
          <w:rFonts w:eastAsia="Times New Roman" w:cs="Calibri"/>
          <w:color w:val="000000"/>
        </w:rPr>
        <w:t>1</w:t>
      </w:r>
      <w:r w:rsidRPr="004B6723">
        <w:rPr>
          <w:rFonts w:eastAsia="Times New Roman" w:cs="Calibri"/>
          <w:color w:val="000000"/>
        </w:rPr>
        <w:t>.   Come prepared to work each day and bring a positive attitude</w:t>
      </w:r>
    </w:p>
    <w:p w14:paraId="06807855" w14:textId="3D741B2B" w:rsidR="0029052F" w:rsidRPr="004B6723" w:rsidRDefault="0029052F" w:rsidP="0029052F">
      <w:pPr>
        <w:spacing w:after="0" w:line="240" w:lineRule="auto"/>
        <w:rPr>
          <w:rFonts w:eastAsia="Times New Roman" w:cs="Calibri"/>
        </w:rPr>
      </w:pPr>
      <w:r>
        <w:rPr>
          <w:rFonts w:eastAsia="Times New Roman" w:cs="Calibri"/>
          <w:color w:val="000000"/>
        </w:rPr>
        <w:tab/>
        <w:t>2</w:t>
      </w:r>
      <w:r w:rsidRPr="004B6723">
        <w:rPr>
          <w:rFonts w:eastAsia="Times New Roman" w:cs="Calibri"/>
          <w:color w:val="000000"/>
        </w:rPr>
        <w:t>.   Contribute to classroom discussions daily and offer new insights</w:t>
      </w:r>
    </w:p>
    <w:p w14:paraId="0994F63A" w14:textId="3E8A9DBE" w:rsidR="0029052F" w:rsidRPr="004B6723" w:rsidRDefault="0029052F" w:rsidP="0029052F">
      <w:pPr>
        <w:spacing w:after="0" w:line="240" w:lineRule="auto"/>
        <w:rPr>
          <w:rFonts w:eastAsia="Times New Roman" w:cs="Calibri"/>
        </w:rPr>
      </w:pPr>
      <w:r>
        <w:rPr>
          <w:rFonts w:eastAsia="Times New Roman" w:cs="Calibri"/>
          <w:color w:val="000000"/>
        </w:rPr>
        <w:tab/>
        <w:t>3</w:t>
      </w:r>
      <w:r w:rsidRPr="004B6723">
        <w:rPr>
          <w:rFonts w:eastAsia="Times New Roman" w:cs="Calibri"/>
          <w:color w:val="000000"/>
        </w:rPr>
        <w:t>.   Step outside your comfort zone to maximize your learning potential</w:t>
      </w:r>
    </w:p>
    <w:p w14:paraId="32B6BC07" w14:textId="1D877780" w:rsidR="0029052F" w:rsidRPr="004B6723" w:rsidRDefault="0029052F" w:rsidP="0029052F">
      <w:pPr>
        <w:spacing w:after="0" w:line="240" w:lineRule="auto"/>
        <w:rPr>
          <w:rFonts w:eastAsia="Times New Roman" w:cs="Calibri"/>
        </w:rPr>
      </w:pPr>
      <w:r>
        <w:rPr>
          <w:rFonts w:eastAsia="Times New Roman" w:cs="Calibri"/>
          <w:color w:val="000000"/>
        </w:rPr>
        <w:tab/>
        <w:t>4</w:t>
      </w:r>
      <w:r w:rsidRPr="004B6723">
        <w:rPr>
          <w:rFonts w:eastAsia="Times New Roman" w:cs="Calibri"/>
          <w:color w:val="000000"/>
        </w:rPr>
        <w:t xml:space="preserve">.   Bring your </w:t>
      </w:r>
      <w:r>
        <w:rPr>
          <w:rFonts w:eastAsia="Times New Roman" w:cs="Calibri"/>
          <w:color w:val="000000"/>
        </w:rPr>
        <w:t>C</w:t>
      </w:r>
      <w:r w:rsidRPr="004B6723">
        <w:rPr>
          <w:rFonts w:eastAsia="Times New Roman" w:cs="Calibri"/>
          <w:color w:val="000000"/>
        </w:rPr>
        <w:t>hromeb</w:t>
      </w:r>
      <w:r>
        <w:rPr>
          <w:rFonts w:eastAsia="Times New Roman" w:cs="Calibri"/>
          <w:color w:val="000000"/>
        </w:rPr>
        <w:t>ook charged to class, every day</w:t>
      </w:r>
    </w:p>
    <w:p w14:paraId="73DDD792" w14:textId="4D6D4F5F" w:rsidR="007A4AE8" w:rsidRPr="0029052F" w:rsidRDefault="007A4AE8">
      <w:pPr>
        <w:rPr>
          <w:rFonts w:ascii="Arial Narrow" w:hAnsi="Arial Narrow"/>
        </w:rPr>
      </w:pPr>
    </w:p>
    <w:p w14:paraId="30C9DC71" w14:textId="57ED6107" w:rsidR="00264D75" w:rsidRPr="00313791" w:rsidRDefault="1BEC4C20" w:rsidP="008A74EA">
      <w:pPr>
        <w:pStyle w:val="Heading2"/>
        <w:rPr>
          <w:rFonts w:ascii="Arial Narrow" w:hAnsi="Arial Narrow"/>
          <w:b/>
          <w:color w:val="auto"/>
          <w:sz w:val="32"/>
        </w:rPr>
      </w:pPr>
      <w:r w:rsidRPr="00313791">
        <w:rPr>
          <w:rFonts w:ascii="Arial Narrow" w:hAnsi="Arial Narrow"/>
          <w:b/>
          <w:color w:val="auto"/>
          <w:sz w:val="32"/>
        </w:rPr>
        <w:t>Grading Policies</w:t>
      </w:r>
    </w:p>
    <w:p w14:paraId="0F4A6F92" w14:textId="77777777" w:rsidR="00F042C2" w:rsidRPr="0029052F" w:rsidRDefault="00F042C2" w:rsidP="00F042C2">
      <w:pPr>
        <w:spacing w:after="0" w:line="240" w:lineRule="auto"/>
        <w:rPr>
          <w:rFonts w:eastAsia="Times New Roman" w:cs="Calibri"/>
        </w:rPr>
      </w:pPr>
      <w:r w:rsidRPr="0029052F">
        <w:rPr>
          <w:rFonts w:eastAsia="Times New Roman" w:cs="Calibri"/>
          <w:b/>
          <w:bCs/>
          <w:color w:val="000000"/>
          <w:u w:val="single"/>
        </w:rPr>
        <w:t>Grade Criteria (Approximate percentages)</w:t>
      </w:r>
    </w:p>
    <w:p w14:paraId="35A6E7AA" w14:textId="704E9A44" w:rsidR="00F042C2" w:rsidRPr="0029052F" w:rsidRDefault="00F042C2" w:rsidP="00F042C2">
      <w:pPr>
        <w:spacing w:after="0" w:line="240" w:lineRule="auto"/>
        <w:rPr>
          <w:rFonts w:eastAsia="Times New Roman" w:cs="Calibri"/>
        </w:rPr>
      </w:pPr>
      <w:r w:rsidRPr="0029052F">
        <w:rPr>
          <w:rFonts w:eastAsia="Times New Roman" w:cs="Calibri"/>
          <w:b/>
          <w:bCs/>
          <w:color w:val="000000"/>
        </w:rPr>
        <w:t>Free Response Questions-</w:t>
      </w:r>
      <w:r w:rsidR="00252B37" w:rsidRPr="0029052F">
        <w:rPr>
          <w:rFonts w:eastAsia="Times New Roman" w:cs="Calibri"/>
          <w:b/>
          <w:bCs/>
          <w:color w:val="000000"/>
        </w:rPr>
        <w:t>30</w:t>
      </w:r>
      <w:r w:rsidRPr="0029052F">
        <w:rPr>
          <w:rFonts w:eastAsia="Times New Roman" w:cs="Calibri"/>
          <w:b/>
          <w:bCs/>
          <w:color w:val="000000"/>
        </w:rPr>
        <w:t>%</w:t>
      </w:r>
      <w:r w:rsidRPr="0029052F">
        <w:rPr>
          <w:rFonts w:eastAsia="Times New Roman" w:cs="Calibri"/>
          <w:b/>
          <w:bCs/>
          <w:color w:val="000000"/>
        </w:rPr>
        <w:tab/>
      </w:r>
      <w:r w:rsidRPr="0029052F">
        <w:rPr>
          <w:rFonts w:eastAsia="Times New Roman" w:cs="Calibri"/>
          <w:b/>
          <w:bCs/>
          <w:color w:val="000000"/>
        </w:rPr>
        <w:tab/>
        <w:t>(Will be periodically and may come without warning)</w:t>
      </w:r>
    </w:p>
    <w:p w14:paraId="5AD59B4B" w14:textId="015B719D" w:rsidR="00F042C2" w:rsidRPr="0029052F" w:rsidRDefault="00252B37" w:rsidP="00F042C2">
      <w:pPr>
        <w:spacing w:after="0" w:line="240" w:lineRule="auto"/>
        <w:rPr>
          <w:rFonts w:eastAsia="Times New Roman" w:cs="Calibri"/>
        </w:rPr>
      </w:pPr>
      <w:r w:rsidRPr="0029052F">
        <w:rPr>
          <w:rFonts w:eastAsia="Times New Roman" w:cs="Calibri"/>
          <w:b/>
          <w:bCs/>
          <w:color w:val="000000"/>
        </w:rPr>
        <w:t>Unit Exams-5</w:t>
      </w:r>
      <w:r w:rsidR="00F042C2" w:rsidRPr="0029052F">
        <w:rPr>
          <w:rFonts w:eastAsia="Times New Roman" w:cs="Calibri"/>
          <w:b/>
          <w:bCs/>
          <w:color w:val="000000"/>
        </w:rPr>
        <w:t>0%</w:t>
      </w:r>
      <w:r w:rsidR="00F042C2" w:rsidRPr="0029052F">
        <w:rPr>
          <w:rFonts w:eastAsia="Times New Roman" w:cs="Calibri"/>
          <w:b/>
          <w:bCs/>
          <w:color w:val="000000"/>
        </w:rPr>
        <w:tab/>
      </w:r>
      <w:r w:rsidR="00F042C2" w:rsidRPr="0029052F">
        <w:rPr>
          <w:rFonts w:eastAsia="Times New Roman" w:cs="Calibri"/>
          <w:b/>
          <w:bCs/>
          <w:color w:val="000000"/>
        </w:rPr>
        <w:tab/>
      </w:r>
      <w:r w:rsidR="00F042C2" w:rsidRPr="0029052F">
        <w:rPr>
          <w:rFonts w:eastAsia="Times New Roman" w:cs="Calibri"/>
          <w:b/>
          <w:bCs/>
          <w:color w:val="000000"/>
        </w:rPr>
        <w:tab/>
        <w:t>(No notes are allowed)</w:t>
      </w:r>
    </w:p>
    <w:p w14:paraId="4FB38195" w14:textId="2C22359B" w:rsidR="00F042C2" w:rsidRPr="0029052F" w:rsidRDefault="00F042C2" w:rsidP="00F042C2">
      <w:pPr>
        <w:spacing w:after="0" w:line="240" w:lineRule="auto"/>
        <w:rPr>
          <w:rFonts w:eastAsia="Times New Roman" w:cs="Calibri"/>
        </w:rPr>
      </w:pPr>
      <w:r w:rsidRPr="0029052F">
        <w:rPr>
          <w:rFonts w:eastAsia="Times New Roman" w:cs="Calibri"/>
          <w:b/>
          <w:bCs/>
          <w:color w:val="000000"/>
        </w:rPr>
        <w:t>Daily Work-</w:t>
      </w:r>
      <w:r w:rsidR="00252B37" w:rsidRPr="0029052F">
        <w:rPr>
          <w:rFonts w:eastAsia="Times New Roman" w:cs="Calibri"/>
          <w:b/>
          <w:bCs/>
          <w:color w:val="000000"/>
        </w:rPr>
        <w:t>10</w:t>
      </w:r>
      <w:r w:rsidRPr="0029052F">
        <w:rPr>
          <w:rFonts w:eastAsia="Times New Roman" w:cs="Calibri"/>
          <w:b/>
          <w:bCs/>
          <w:color w:val="000000"/>
        </w:rPr>
        <w:t>%</w:t>
      </w:r>
      <w:r w:rsidRPr="0029052F">
        <w:rPr>
          <w:rFonts w:eastAsia="Times New Roman" w:cs="Calibri"/>
          <w:b/>
          <w:bCs/>
          <w:color w:val="000000"/>
        </w:rPr>
        <w:tab/>
      </w:r>
      <w:r w:rsidRPr="0029052F">
        <w:rPr>
          <w:rFonts w:eastAsia="Times New Roman" w:cs="Calibri"/>
          <w:b/>
          <w:bCs/>
          <w:color w:val="000000"/>
        </w:rPr>
        <w:tab/>
      </w:r>
      <w:r w:rsidRPr="0029052F">
        <w:rPr>
          <w:rFonts w:eastAsia="Times New Roman" w:cs="Calibri"/>
          <w:b/>
          <w:bCs/>
          <w:color w:val="000000"/>
        </w:rPr>
        <w:tab/>
        <w:t xml:space="preserve">(Reading passages &amp; </w:t>
      </w:r>
      <w:r w:rsidR="00252B37" w:rsidRPr="0029052F">
        <w:rPr>
          <w:rFonts w:eastAsia="Times New Roman" w:cs="Calibri"/>
          <w:b/>
          <w:bCs/>
          <w:color w:val="000000"/>
        </w:rPr>
        <w:t>graph</w:t>
      </w:r>
      <w:r w:rsidRPr="0029052F">
        <w:rPr>
          <w:rFonts w:eastAsia="Times New Roman" w:cs="Calibri"/>
          <w:b/>
          <w:bCs/>
          <w:color w:val="000000"/>
        </w:rPr>
        <w:t xml:space="preserve"> </w:t>
      </w:r>
      <w:r w:rsidR="00252B37" w:rsidRPr="0029052F">
        <w:rPr>
          <w:rFonts w:eastAsia="Times New Roman" w:cs="Calibri"/>
          <w:b/>
          <w:bCs/>
          <w:color w:val="000000"/>
        </w:rPr>
        <w:t>draw</w:t>
      </w:r>
      <w:r w:rsidRPr="0029052F">
        <w:rPr>
          <w:rFonts w:eastAsia="Times New Roman" w:cs="Calibri"/>
          <w:b/>
          <w:bCs/>
          <w:color w:val="000000"/>
        </w:rPr>
        <w:t>ing practice)</w:t>
      </w:r>
    </w:p>
    <w:p w14:paraId="347F1C34" w14:textId="7868DB68" w:rsidR="00F042C2" w:rsidRPr="004B6723" w:rsidRDefault="00F042C2" w:rsidP="00F042C2">
      <w:pPr>
        <w:rPr>
          <w:rFonts w:eastAsia="Times New Roman" w:cs="Calibri"/>
          <w:b/>
          <w:bCs/>
          <w:color w:val="000000"/>
        </w:rPr>
      </w:pPr>
      <w:r w:rsidRPr="0029052F">
        <w:rPr>
          <w:rFonts w:eastAsia="Times New Roman" w:cs="Calibri"/>
          <w:b/>
          <w:bCs/>
          <w:color w:val="000000"/>
        </w:rPr>
        <w:t>Projects-</w:t>
      </w:r>
      <w:r w:rsidR="00252B37" w:rsidRPr="0029052F">
        <w:rPr>
          <w:rFonts w:eastAsia="Times New Roman" w:cs="Calibri"/>
          <w:b/>
          <w:bCs/>
          <w:color w:val="000000"/>
        </w:rPr>
        <w:t>10</w:t>
      </w:r>
      <w:r w:rsidRPr="0029052F">
        <w:rPr>
          <w:rFonts w:eastAsia="Times New Roman" w:cs="Calibri"/>
          <w:b/>
          <w:bCs/>
          <w:color w:val="000000"/>
        </w:rPr>
        <w:t>%</w:t>
      </w:r>
      <w:r w:rsidRPr="0029052F">
        <w:rPr>
          <w:rFonts w:eastAsia="Times New Roman" w:cs="Calibri"/>
          <w:b/>
          <w:bCs/>
          <w:color w:val="000000"/>
        </w:rPr>
        <w:tab/>
      </w:r>
      <w:r w:rsidRPr="0029052F">
        <w:rPr>
          <w:rFonts w:eastAsia="Times New Roman" w:cs="Calibri"/>
          <w:b/>
          <w:bCs/>
          <w:color w:val="000000"/>
        </w:rPr>
        <w:tab/>
      </w:r>
      <w:r w:rsidRPr="0029052F">
        <w:rPr>
          <w:rFonts w:eastAsia="Times New Roman" w:cs="Calibri"/>
          <w:b/>
          <w:bCs/>
          <w:color w:val="000000"/>
        </w:rPr>
        <w:tab/>
      </w:r>
      <w:r w:rsidRPr="0029052F">
        <w:rPr>
          <w:rFonts w:eastAsia="Times New Roman" w:cs="Calibri"/>
          <w:b/>
          <w:bCs/>
          <w:color w:val="000000"/>
        </w:rPr>
        <w:tab/>
        <w:t xml:space="preserve">(1 </w:t>
      </w:r>
      <w:r w:rsidR="0029052F" w:rsidRPr="0029052F">
        <w:rPr>
          <w:rFonts w:eastAsia="Times New Roman" w:cs="Calibri"/>
          <w:b/>
          <w:bCs/>
          <w:color w:val="000000"/>
        </w:rPr>
        <w:t>current event</w:t>
      </w:r>
      <w:r w:rsidRPr="0029052F">
        <w:rPr>
          <w:rFonts w:eastAsia="Times New Roman" w:cs="Calibri"/>
          <w:b/>
          <w:bCs/>
          <w:color w:val="000000"/>
        </w:rPr>
        <w:t xml:space="preserve"> project per tri)</w:t>
      </w:r>
    </w:p>
    <w:p w14:paraId="0EDB54A1" w14:textId="0093EA4D" w:rsidR="00F042C2" w:rsidRDefault="00F042C2" w:rsidP="00264D75">
      <w:pPr>
        <w:rPr>
          <w:rFonts w:ascii="Arial Narrow" w:hAnsi="Arial Narrow"/>
        </w:rPr>
      </w:pPr>
    </w:p>
    <w:p w14:paraId="459041B2" w14:textId="4A352C92" w:rsidR="00BB7EC9" w:rsidRDefault="00BB7EC9" w:rsidP="00264D75">
      <w:pPr>
        <w:rPr>
          <w:rFonts w:ascii="Arial Narrow" w:hAnsi="Arial Narrow"/>
        </w:rPr>
      </w:pPr>
    </w:p>
    <w:p w14:paraId="74FBB959" w14:textId="78028324" w:rsidR="00BB7EC9" w:rsidRDefault="00BB7EC9" w:rsidP="00264D75">
      <w:pPr>
        <w:rPr>
          <w:rFonts w:ascii="Arial Narrow" w:hAnsi="Arial Narrow"/>
        </w:rPr>
      </w:pPr>
    </w:p>
    <w:p w14:paraId="136DE701" w14:textId="7A43CCA1" w:rsidR="00BB7EC9" w:rsidRDefault="00BB7EC9" w:rsidP="00264D75">
      <w:pPr>
        <w:rPr>
          <w:rFonts w:ascii="Arial Narrow" w:hAnsi="Arial Narrow"/>
        </w:rPr>
      </w:pPr>
    </w:p>
    <w:p w14:paraId="160E3055" w14:textId="3960D976" w:rsidR="00BB7EC9" w:rsidRDefault="00BB7EC9" w:rsidP="00264D75">
      <w:pPr>
        <w:rPr>
          <w:rFonts w:ascii="Arial Narrow" w:hAnsi="Arial Narrow"/>
        </w:rPr>
      </w:pPr>
    </w:p>
    <w:p w14:paraId="538360A1" w14:textId="721ED561" w:rsidR="00BB7EC9" w:rsidRDefault="00BB7EC9" w:rsidP="00264D75">
      <w:pPr>
        <w:rPr>
          <w:rFonts w:ascii="Arial Narrow" w:hAnsi="Arial Narrow"/>
        </w:rPr>
      </w:pPr>
    </w:p>
    <w:p w14:paraId="23ECE2BA" w14:textId="51C2B00B" w:rsidR="00BB7EC9" w:rsidRDefault="00BB7EC9" w:rsidP="00264D75">
      <w:pPr>
        <w:rPr>
          <w:rFonts w:ascii="Arial Narrow" w:hAnsi="Arial Narrow"/>
        </w:rPr>
      </w:pPr>
    </w:p>
    <w:p w14:paraId="34E871DC" w14:textId="5464D2EC" w:rsidR="00BB7EC9" w:rsidRDefault="00BB7EC9" w:rsidP="00264D75">
      <w:pPr>
        <w:rPr>
          <w:rFonts w:ascii="Arial Narrow" w:hAnsi="Arial Narrow"/>
        </w:rPr>
      </w:pPr>
    </w:p>
    <w:p w14:paraId="3AFC84F2" w14:textId="04851042" w:rsidR="00BB7EC9" w:rsidRDefault="00BB7EC9" w:rsidP="00264D75">
      <w:pPr>
        <w:rPr>
          <w:rFonts w:ascii="Arial Narrow" w:hAnsi="Arial Narrow"/>
        </w:rPr>
      </w:pPr>
    </w:p>
    <w:p w14:paraId="7FCD6D5E" w14:textId="06E9B499" w:rsidR="00BB7EC9" w:rsidRDefault="00BB7EC9" w:rsidP="00264D75">
      <w:pPr>
        <w:rPr>
          <w:rFonts w:ascii="Arial Narrow" w:hAnsi="Arial Narrow"/>
        </w:rPr>
      </w:pPr>
    </w:p>
    <w:p w14:paraId="4EC21864" w14:textId="072E80C2" w:rsidR="00BB7EC9" w:rsidRDefault="00BB7EC9" w:rsidP="00264D75">
      <w:pPr>
        <w:rPr>
          <w:rFonts w:ascii="Arial Narrow" w:hAnsi="Arial Narrow"/>
        </w:rPr>
      </w:pPr>
    </w:p>
    <w:p w14:paraId="1E0E5072" w14:textId="2630E135" w:rsidR="00BB7EC9" w:rsidRDefault="00BB7EC9" w:rsidP="00264D75">
      <w:pPr>
        <w:rPr>
          <w:rFonts w:ascii="Arial Narrow" w:hAnsi="Arial Narrow"/>
        </w:rPr>
      </w:pPr>
    </w:p>
    <w:p w14:paraId="3C3C8625" w14:textId="77777777" w:rsidR="00BB7EC9" w:rsidRPr="00F042C2" w:rsidRDefault="00BB7EC9" w:rsidP="00264D75">
      <w:pPr>
        <w:rPr>
          <w:rFonts w:ascii="Arial Narrow" w:hAnsi="Arial Narrow"/>
        </w:rPr>
      </w:pPr>
    </w:p>
    <w:p w14:paraId="0B02AB34" w14:textId="7CDF526E" w:rsidR="00264D75" w:rsidRDefault="1BEC4C20" w:rsidP="008A74EA">
      <w:pPr>
        <w:pStyle w:val="Heading2"/>
        <w:rPr>
          <w:rFonts w:ascii="Arial Narrow" w:hAnsi="Arial Narrow"/>
          <w:b/>
          <w:color w:val="auto"/>
          <w:sz w:val="32"/>
        </w:rPr>
      </w:pPr>
      <w:r w:rsidRPr="00313791">
        <w:rPr>
          <w:rFonts w:ascii="Arial Narrow" w:hAnsi="Arial Narrow"/>
          <w:b/>
          <w:color w:val="auto"/>
          <w:sz w:val="32"/>
        </w:rPr>
        <w:lastRenderedPageBreak/>
        <w:t xml:space="preserve">Letter-grade </w:t>
      </w:r>
      <w:r w:rsidR="0026273A" w:rsidRPr="00313791">
        <w:rPr>
          <w:rFonts w:ascii="Arial Narrow" w:hAnsi="Arial Narrow"/>
          <w:b/>
          <w:color w:val="auto"/>
          <w:sz w:val="32"/>
        </w:rPr>
        <w:t>scale</w:t>
      </w:r>
    </w:p>
    <w:p w14:paraId="4D350291" w14:textId="77777777" w:rsidR="00016287" w:rsidRPr="00016287" w:rsidRDefault="00016287" w:rsidP="00016287"/>
    <w:tbl>
      <w:tblPr>
        <w:tblStyle w:val="TableGrid"/>
        <w:tblW w:w="0" w:type="auto"/>
        <w:tblLook w:val="04A0" w:firstRow="1" w:lastRow="0" w:firstColumn="1" w:lastColumn="0" w:noHBand="0" w:noVBand="1"/>
      </w:tblPr>
      <w:tblGrid>
        <w:gridCol w:w="1834"/>
        <w:gridCol w:w="1849"/>
        <w:gridCol w:w="923"/>
        <w:gridCol w:w="884"/>
        <w:gridCol w:w="1885"/>
        <w:gridCol w:w="1211"/>
        <w:gridCol w:w="1214"/>
      </w:tblGrid>
      <w:tr w:rsidR="00CD0DDB" w:rsidRPr="00372B6F" w14:paraId="3AF51CDE" w14:textId="77777777" w:rsidTr="0071224A">
        <w:tc>
          <w:tcPr>
            <w:tcW w:w="3683" w:type="dxa"/>
            <w:gridSpan w:val="2"/>
            <w:tcBorders>
              <w:right w:val="single" w:sz="4" w:space="0" w:color="auto"/>
            </w:tcBorders>
            <w:vAlign w:val="center"/>
          </w:tcPr>
          <w:p w14:paraId="5F3924B9" w14:textId="263C5677" w:rsidR="00CD0DDB" w:rsidRPr="00372B6F" w:rsidRDefault="003B4461" w:rsidP="00CD0DDB">
            <w:pPr>
              <w:pStyle w:val="Heading2"/>
              <w:spacing w:before="0"/>
              <w:jc w:val="center"/>
              <w:outlineLvl w:val="1"/>
              <w:rPr>
                <w:rFonts w:ascii="Arial" w:hAnsi="Arial" w:cs="Arial"/>
                <w:b/>
                <w:color w:val="auto"/>
                <w:sz w:val="32"/>
              </w:rPr>
            </w:pPr>
            <w:r>
              <w:rPr>
                <w:rFonts w:ascii="Arial" w:eastAsiaTheme="minorEastAsia" w:hAnsi="Arial" w:cs="Arial"/>
                <w:color w:val="294E1C" w:themeColor="accent1" w:themeShade="7F"/>
                <w:sz w:val="24"/>
                <w:szCs w:val="24"/>
              </w:rPr>
              <w:t>West De Pere</w:t>
            </w:r>
            <w:r w:rsidR="00CD0DDB" w:rsidRPr="00372B6F">
              <w:rPr>
                <w:rFonts w:ascii="Arial" w:eastAsiaTheme="minorEastAsia" w:hAnsi="Arial" w:cs="Arial"/>
                <w:color w:val="294E1C" w:themeColor="accent1" w:themeShade="7F"/>
                <w:sz w:val="24"/>
                <w:szCs w:val="24"/>
              </w:rPr>
              <w:t xml:space="preserve"> High School</w:t>
            </w:r>
          </w:p>
        </w:tc>
        <w:tc>
          <w:tcPr>
            <w:tcW w:w="923" w:type="dxa"/>
            <w:tcBorders>
              <w:top w:val="nil"/>
              <w:left w:val="single" w:sz="4" w:space="0" w:color="auto"/>
              <w:bottom w:val="nil"/>
              <w:right w:val="single" w:sz="4" w:space="0" w:color="auto"/>
            </w:tcBorders>
            <w:vAlign w:val="center"/>
          </w:tcPr>
          <w:p w14:paraId="2E42BA87" w14:textId="77777777" w:rsidR="00CD0DDB" w:rsidRPr="00372B6F" w:rsidRDefault="00CD0DDB" w:rsidP="0071224A">
            <w:pPr>
              <w:pStyle w:val="Heading2"/>
              <w:spacing w:before="0"/>
              <w:jc w:val="center"/>
              <w:outlineLvl w:val="1"/>
              <w:rPr>
                <w:rFonts w:ascii="Arial" w:hAnsi="Arial" w:cs="Arial"/>
                <w:b/>
                <w:color w:val="auto"/>
                <w:sz w:val="32"/>
              </w:rPr>
            </w:pPr>
          </w:p>
        </w:tc>
        <w:tc>
          <w:tcPr>
            <w:tcW w:w="5194" w:type="dxa"/>
            <w:gridSpan w:val="4"/>
            <w:tcBorders>
              <w:left w:val="single" w:sz="4" w:space="0" w:color="auto"/>
            </w:tcBorders>
            <w:vAlign w:val="center"/>
          </w:tcPr>
          <w:p w14:paraId="50FAA768" w14:textId="77777777" w:rsidR="00CD0DDB" w:rsidRPr="00372B6F" w:rsidRDefault="00CD0DDB" w:rsidP="0071224A">
            <w:pPr>
              <w:pStyle w:val="Heading2"/>
              <w:spacing w:before="0"/>
              <w:jc w:val="center"/>
              <w:outlineLvl w:val="1"/>
              <w:rPr>
                <w:rFonts w:ascii="Arial" w:hAnsi="Arial" w:cs="Arial"/>
                <w:b/>
                <w:color w:val="auto"/>
                <w:sz w:val="32"/>
              </w:rPr>
            </w:pPr>
            <w:r w:rsidRPr="00372B6F">
              <w:rPr>
                <w:rFonts w:ascii="Arial" w:eastAsiaTheme="minorEastAsia" w:hAnsi="Arial" w:cs="Arial"/>
                <w:color w:val="294E1C" w:themeColor="accent1" w:themeShade="7F"/>
                <w:sz w:val="24"/>
                <w:szCs w:val="24"/>
              </w:rPr>
              <w:t>UWGB Grading Scale</w:t>
            </w:r>
          </w:p>
        </w:tc>
      </w:tr>
      <w:tr w:rsidR="00CD0DDB" w:rsidRPr="00372B6F" w14:paraId="3B124718" w14:textId="77777777" w:rsidTr="0071224A">
        <w:tc>
          <w:tcPr>
            <w:tcW w:w="1834" w:type="dxa"/>
            <w:vAlign w:val="center"/>
          </w:tcPr>
          <w:p w14:paraId="6861538D" w14:textId="77777777" w:rsidR="00CD0DDB" w:rsidRPr="00372B6F" w:rsidRDefault="00CD0DDB" w:rsidP="0071224A">
            <w:pPr>
              <w:pStyle w:val="Heading2"/>
              <w:spacing w:before="0"/>
              <w:jc w:val="center"/>
              <w:outlineLvl w:val="1"/>
              <w:rPr>
                <w:rFonts w:ascii="Arial" w:hAnsi="Arial" w:cs="Arial"/>
                <w:color w:val="auto"/>
                <w:sz w:val="22"/>
                <w:szCs w:val="22"/>
              </w:rPr>
            </w:pPr>
            <w:r w:rsidRPr="00372B6F">
              <w:rPr>
                <w:rFonts w:ascii="Arial" w:hAnsi="Arial" w:cs="Arial"/>
                <w:color w:val="auto"/>
                <w:sz w:val="22"/>
                <w:szCs w:val="22"/>
              </w:rPr>
              <w:t>Letter Grade</w:t>
            </w:r>
          </w:p>
        </w:tc>
        <w:tc>
          <w:tcPr>
            <w:tcW w:w="1849" w:type="dxa"/>
            <w:tcBorders>
              <w:right w:val="single" w:sz="4" w:space="0" w:color="auto"/>
            </w:tcBorders>
            <w:vAlign w:val="center"/>
          </w:tcPr>
          <w:p w14:paraId="78CF3F6E" w14:textId="77777777" w:rsidR="00CD0DDB" w:rsidRPr="00372B6F" w:rsidRDefault="00CD0DDB" w:rsidP="0071224A">
            <w:pPr>
              <w:pStyle w:val="Heading2"/>
              <w:spacing w:before="0"/>
              <w:jc w:val="center"/>
              <w:outlineLvl w:val="1"/>
              <w:rPr>
                <w:rFonts w:ascii="Arial" w:hAnsi="Arial" w:cs="Arial"/>
                <w:color w:val="auto"/>
                <w:sz w:val="22"/>
                <w:szCs w:val="22"/>
              </w:rPr>
            </w:pPr>
            <w:r w:rsidRPr="00372B6F">
              <w:rPr>
                <w:rFonts w:ascii="Arial" w:hAnsi="Arial" w:cs="Arial"/>
                <w:color w:val="auto"/>
                <w:sz w:val="22"/>
                <w:szCs w:val="22"/>
              </w:rPr>
              <w:t>Percent</w:t>
            </w:r>
          </w:p>
        </w:tc>
        <w:tc>
          <w:tcPr>
            <w:tcW w:w="923" w:type="dxa"/>
            <w:tcBorders>
              <w:top w:val="nil"/>
              <w:left w:val="single" w:sz="4" w:space="0" w:color="auto"/>
              <w:bottom w:val="nil"/>
              <w:right w:val="single" w:sz="4" w:space="0" w:color="auto"/>
            </w:tcBorders>
            <w:vAlign w:val="center"/>
          </w:tcPr>
          <w:p w14:paraId="41C15ECA" w14:textId="77777777" w:rsidR="00CD0DDB" w:rsidRPr="00372B6F" w:rsidRDefault="00CD0DDB" w:rsidP="0071224A">
            <w:pPr>
              <w:pStyle w:val="Heading2"/>
              <w:spacing w:before="0"/>
              <w:jc w:val="center"/>
              <w:outlineLvl w:val="1"/>
              <w:rPr>
                <w:rFonts w:ascii="Arial" w:hAnsi="Arial" w:cs="Arial"/>
                <w:color w:val="auto"/>
                <w:sz w:val="24"/>
                <w:szCs w:val="24"/>
              </w:rPr>
            </w:pPr>
          </w:p>
        </w:tc>
        <w:tc>
          <w:tcPr>
            <w:tcW w:w="884" w:type="dxa"/>
            <w:tcBorders>
              <w:left w:val="single" w:sz="4" w:space="0" w:color="auto"/>
            </w:tcBorders>
            <w:vAlign w:val="center"/>
          </w:tcPr>
          <w:p w14:paraId="325E40BA" w14:textId="77777777" w:rsidR="00CD0DDB" w:rsidRPr="00372B6F" w:rsidRDefault="00CD0DDB" w:rsidP="0071224A">
            <w:pPr>
              <w:pStyle w:val="Heading2"/>
              <w:spacing w:before="0"/>
              <w:jc w:val="center"/>
              <w:outlineLvl w:val="1"/>
              <w:rPr>
                <w:rFonts w:ascii="Arial" w:hAnsi="Arial" w:cs="Arial"/>
                <w:color w:val="auto"/>
                <w:sz w:val="22"/>
                <w:szCs w:val="22"/>
              </w:rPr>
            </w:pPr>
            <w:r w:rsidRPr="00372B6F">
              <w:rPr>
                <w:rFonts w:ascii="Arial" w:hAnsi="Arial" w:cs="Arial"/>
                <w:color w:val="auto"/>
                <w:sz w:val="22"/>
                <w:szCs w:val="22"/>
              </w:rPr>
              <w:t>Letter Grade</w:t>
            </w:r>
          </w:p>
        </w:tc>
        <w:tc>
          <w:tcPr>
            <w:tcW w:w="1885" w:type="dxa"/>
            <w:vAlign w:val="center"/>
          </w:tcPr>
          <w:p w14:paraId="64E5F523" w14:textId="77777777" w:rsidR="00CD0DDB" w:rsidRPr="00372B6F" w:rsidRDefault="00CD0DDB" w:rsidP="0071224A">
            <w:pPr>
              <w:pStyle w:val="Heading2"/>
              <w:spacing w:before="0"/>
              <w:jc w:val="center"/>
              <w:outlineLvl w:val="1"/>
              <w:rPr>
                <w:rFonts w:ascii="Arial" w:hAnsi="Arial" w:cs="Arial"/>
                <w:color w:val="auto"/>
                <w:sz w:val="22"/>
                <w:szCs w:val="22"/>
              </w:rPr>
            </w:pPr>
            <w:r w:rsidRPr="00372B6F">
              <w:rPr>
                <w:rFonts w:ascii="Arial" w:hAnsi="Arial" w:cs="Arial"/>
                <w:color w:val="auto"/>
                <w:sz w:val="22"/>
                <w:szCs w:val="22"/>
              </w:rPr>
              <w:t>Text</w:t>
            </w:r>
          </w:p>
        </w:tc>
        <w:tc>
          <w:tcPr>
            <w:tcW w:w="1211" w:type="dxa"/>
            <w:vAlign w:val="center"/>
          </w:tcPr>
          <w:p w14:paraId="64FA2A30" w14:textId="77777777" w:rsidR="00CD0DDB" w:rsidRPr="00372B6F" w:rsidRDefault="00CD0DDB" w:rsidP="0071224A">
            <w:pPr>
              <w:pStyle w:val="Heading2"/>
              <w:spacing w:before="0"/>
              <w:jc w:val="center"/>
              <w:outlineLvl w:val="1"/>
              <w:rPr>
                <w:rFonts w:ascii="Arial" w:hAnsi="Arial" w:cs="Arial"/>
                <w:color w:val="auto"/>
                <w:sz w:val="22"/>
                <w:szCs w:val="22"/>
              </w:rPr>
            </w:pPr>
            <w:r w:rsidRPr="00372B6F">
              <w:rPr>
                <w:rFonts w:ascii="Arial" w:hAnsi="Arial" w:cs="Arial"/>
                <w:color w:val="auto"/>
                <w:sz w:val="22"/>
                <w:szCs w:val="22"/>
              </w:rPr>
              <w:t>Grade point per credit</w:t>
            </w:r>
          </w:p>
        </w:tc>
        <w:tc>
          <w:tcPr>
            <w:tcW w:w="1214" w:type="dxa"/>
            <w:vAlign w:val="center"/>
          </w:tcPr>
          <w:p w14:paraId="6C31518C" w14:textId="77777777" w:rsidR="00CD0DDB" w:rsidRPr="00372B6F" w:rsidRDefault="00CD0DDB" w:rsidP="0071224A">
            <w:pPr>
              <w:pStyle w:val="Heading2"/>
              <w:spacing w:before="0"/>
              <w:jc w:val="center"/>
              <w:outlineLvl w:val="1"/>
              <w:rPr>
                <w:rFonts w:ascii="Arial" w:hAnsi="Arial" w:cs="Arial"/>
                <w:color w:val="auto"/>
                <w:sz w:val="22"/>
                <w:szCs w:val="22"/>
              </w:rPr>
            </w:pPr>
            <w:r w:rsidRPr="00372B6F">
              <w:rPr>
                <w:rFonts w:ascii="Arial" w:hAnsi="Arial" w:cs="Arial"/>
                <w:color w:val="auto"/>
                <w:sz w:val="22"/>
                <w:szCs w:val="22"/>
              </w:rPr>
              <w:t>Percent</w:t>
            </w:r>
          </w:p>
        </w:tc>
      </w:tr>
      <w:tr w:rsidR="007B6872" w:rsidRPr="00372B6F" w14:paraId="13A9B634" w14:textId="77777777" w:rsidTr="0071224A">
        <w:tc>
          <w:tcPr>
            <w:tcW w:w="1834" w:type="dxa"/>
          </w:tcPr>
          <w:p w14:paraId="473E3876" w14:textId="09DEC371"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A</w:t>
            </w:r>
          </w:p>
        </w:tc>
        <w:tc>
          <w:tcPr>
            <w:tcW w:w="1849" w:type="dxa"/>
            <w:tcBorders>
              <w:right w:val="single" w:sz="4" w:space="0" w:color="auto"/>
            </w:tcBorders>
          </w:tcPr>
          <w:p w14:paraId="3908F16A" w14:textId="41FC6E5D"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92-100</w:t>
            </w:r>
          </w:p>
        </w:tc>
        <w:tc>
          <w:tcPr>
            <w:tcW w:w="923" w:type="dxa"/>
            <w:tcBorders>
              <w:top w:val="nil"/>
              <w:left w:val="single" w:sz="4" w:space="0" w:color="auto"/>
              <w:bottom w:val="nil"/>
              <w:right w:val="single" w:sz="4" w:space="0" w:color="auto"/>
            </w:tcBorders>
          </w:tcPr>
          <w:p w14:paraId="27225497" w14:textId="77777777" w:rsidR="007B6872" w:rsidRPr="00372B6F" w:rsidRDefault="007B6872" w:rsidP="0071224A">
            <w:pPr>
              <w:pStyle w:val="Heading2"/>
              <w:outlineLvl w:val="1"/>
              <w:rPr>
                <w:rFonts w:ascii="Arial" w:hAnsi="Arial" w:cs="Arial"/>
                <w:color w:val="auto"/>
                <w:sz w:val="24"/>
                <w:szCs w:val="24"/>
              </w:rPr>
            </w:pPr>
          </w:p>
        </w:tc>
        <w:tc>
          <w:tcPr>
            <w:tcW w:w="884" w:type="dxa"/>
            <w:tcBorders>
              <w:left w:val="single" w:sz="4" w:space="0" w:color="auto"/>
            </w:tcBorders>
          </w:tcPr>
          <w:p w14:paraId="6B13D99A"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lang w:bidi="en-US"/>
              </w:rPr>
              <w:t>A</w:t>
            </w:r>
          </w:p>
        </w:tc>
        <w:tc>
          <w:tcPr>
            <w:tcW w:w="1885" w:type="dxa"/>
          </w:tcPr>
          <w:p w14:paraId="738FE459"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Excellent</w:t>
            </w:r>
          </w:p>
        </w:tc>
        <w:tc>
          <w:tcPr>
            <w:tcW w:w="1211" w:type="dxa"/>
          </w:tcPr>
          <w:p w14:paraId="723830D3"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4.0</w:t>
            </w:r>
          </w:p>
        </w:tc>
        <w:tc>
          <w:tcPr>
            <w:tcW w:w="1214" w:type="dxa"/>
          </w:tcPr>
          <w:p w14:paraId="70B610A6" w14:textId="7E9B4F0A"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92-100</w:t>
            </w:r>
          </w:p>
        </w:tc>
      </w:tr>
      <w:tr w:rsidR="007B6872" w:rsidRPr="00372B6F" w14:paraId="19994B72" w14:textId="77777777" w:rsidTr="0071224A">
        <w:tc>
          <w:tcPr>
            <w:tcW w:w="1834" w:type="dxa"/>
          </w:tcPr>
          <w:p w14:paraId="70BFB324" w14:textId="2A86012A"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A-</w:t>
            </w:r>
          </w:p>
        </w:tc>
        <w:tc>
          <w:tcPr>
            <w:tcW w:w="1849" w:type="dxa"/>
            <w:tcBorders>
              <w:right w:val="single" w:sz="4" w:space="0" w:color="auto"/>
            </w:tcBorders>
          </w:tcPr>
          <w:p w14:paraId="05486C82" w14:textId="71E76506"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90-91.99</w:t>
            </w:r>
          </w:p>
        </w:tc>
        <w:tc>
          <w:tcPr>
            <w:tcW w:w="923" w:type="dxa"/>
            <w:tcBorders>
              <w:top w:val="nil"/>
              <w:left w:val="single" w:sz="4" w:space="0" w:color="auto"/>
              <w:bottom w:val="nil"/>
              <w:right w:val="single" w:sz="4" w:space="0" w:color="auto"/>
            </w:tcBorders>
          </w:tcPr>
          <w:p w14:paraId="46777797" w14:textId="77777777" w:rsidR="007B6872" w:rsidRPr="00372B6F" w:rsidRDefault="007B6872" w:rsidP="0071224A">
            <w:pPr>
              <w:pStyle w:val="Heading2"/>
              <w:outlineLvl w:val="1"/>
              <w:rPr>
                <w:rFonts w:ascii="Arial" w:hAnsi="Arial" w:cs="Arial"/>
                <w:color w:val="auto"/>
                <w:sz w:val="24"/>
                <w:szCs w:val="24"/>
              </w:rPr>
            </w:pPr>
          </w:p>
        </w:tc>
        <w:tc>
          <w:tcPr>
            <w:tcW w:w="884" w:type="dxa"/>
            <w:tcBorders>
              <w:left w:val="single" w:sz="4" w:space="0" w:color="auto"/>
            </w:tcBorders>
          </w:tcPr>
          <w:p w14:paraId="7033B6D1"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lang w:bidi="en-US"/>
              </w:rPr>
              <w:t>AB</w:t>
            </w:r>
          </w:p>
        </w:tc>
        <w:tc>
          <w:tcPr>
            <w:tcW w:w="1885" w:type="dxa"/>
          </w:tcPr>
          <w:p w14:paraId="0AF95D66"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Very Good</w:t>
            </w:r>
          </w:p>
        </w:tc>
        <w:tc>
          <w:tcPr>
            <w:tcW w:w="1211" w:type="dxa"/>
          </w:tcPr>
          <w:p w14:paraId="1B80D412"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3.5</w:t>
            </w:r>
          </w:p>
        </w:tc>
        <w:tc>
          <w:tcPr>
            <w:tcW w:w="1214" w:type="dxa"/>
          </w:tcPr>
          <w:p w14:paraId="38546AFD" w14:textId="27344079"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88-91.99</w:t>
            </w:r>
          </w:p>
        </w:tc>
      </w:tr>
      <w:tr w:rsidR="007B6872" w:rsidRPr="00372B6F" w14:paraId="159DDAD0" w14:textId="77777777" w:rsidTr="0071224A">
        <w:tc>
          <w:tcPr>
            <w:tcW w:w="1834" w:type="dxa"/>
          </w:tcPr>
          <w:p w14:paraId="28F01E98" w14:textId="1A94AA14"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B+</w:t>
            </w:r>
          </w:p>
        </w:tc>
        <w:tc>
          <w:tcPr>
            <w:tcW w:w="1849" w:type="dxa"/>
            <w:tcBorders>
              <w:right w:val="single" w:sz="4" w:space="0" w:color="auto"/>
            </w:tcBorders>
          </w:tcPr>
          <w:p w14:paraId="1ED28051" w14:textId="544D7F28"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88-89.99</w:t>
            </w:r>
          </w:p>
        </w:tc>
        <w:tc>
          <w:tcPr>
            <w:tcW w:w="923" w:type="dxa"/>
            <w:tcBorders>
              <w:top w:val="nil"/>
              <w:left w:val="single" w:sz="4" w:space="0" w:color="auto"/>
              <w:bottom w:val="nil"/>
              <w:right w:val="single" w:sz="4" w:space="0" w:color="auto"/>
            </w:tcBorders>
          </w:tcPr>
          <w:p w14:paraId="0C9167C4" w14:textId="77777777" w:rsidR="007B6872" w:rsidRPr="00372B6F" w:rsidRDefault="007B6872" w:rsidP="0071224A">
            <w:pPr>
              <w:pStyle w:val="Heading2"/>
              <w:outlineLvl w:val="1"/>
              <w:rPr>
                <w:rFonts w:ascii="Arial" w:hAnsi="Arial" w:cs="Arial"/>
                <w:color w:val="auto"/>
                <w:sz w:val="24"/>
                <w:szCs w:val="24"/>
              </w:rPr>
            </w:pPr>
          </w:p>
        </w:tc>
        <w:tc>
          <w:tcPr>
            <w:tcW w:w="884" w:type="dxa"/>
            <w:tcBorders>
              <w:left w:val="single" w:sz="4" w:space="0" w:color="auto"/>
            </w:tcBorders>
          </w:tcPr>
          <w:p w14:paraId="4146707E"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lang w:bidi="en-US"/>
              </w:rPr>
              <w:t>B</w:t>
            </w:r>
          </w:p>
        </w:tc>
        <w:tc>
          <w:tcPr>
            <w:tcW w:w="1885" w:type="dxa"/>
          </w:tcPr>
          <w:p w14:paraId="465664A5"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Good</w:t>
            </w:r>
          </w:p>
        </w:tc>
        <w:tc>
          <w:tcPr>
            <w:tcW w:w="1211" w:type="dxa"/>
          </w:tcPr>
          <w:p w14:paraId="7B5FE3BB"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3.0</w:t>
            </w:r>
          </w:p>
        </w:tc>
        <w:tc>
          <w:tcPr>
            <w:tcW w:w="1214" w:type="dxa"/>
          </w:tcPr>
          <w:p w14:paraId="28B07C50" w14:textId="1A9A35F4"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82-87.99</w:t>
            </w:r>
          </w:p>
        </w:tc>
      </w:tr>
      <w:tr w:rsidR="007B6872" w:rsidRPr="00372B6F" w14:paraId="2E744152" w14:textId="77777777" w:rsidTr="0071224A">
        <w:tc>
          <w:tcPr>
            <w:tcW w:w="1834" w:type="dxa"/>
          </w:tcPr>
          <w:p w14:paraId="63E0178E" w14:textId="65D2FADB"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B</w:t>
            </w:r>
          </w:p>
        </w:tc>
        <w:tc>
          <w:tcPr>
            <w:tcW w:w="1849" w:type="dxa"/>
            <w:tcBorders>
              <w:right w:val="single" w:sz="4" w:space="0" w:color="auto"/>
            </w:tcBorders>
          </w:tcPr>
          <w:p w14:paraId="26F4930E" w14:textId="69EE7F7E"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82-87.99</w:t>
            </w:r>
          </w:p>
        </w:tc>
        <w:tc>
          <w:tcPr>
            <w:tcW w:w="923" w:type="dxa"/>
            <w:tcBorders>
              <w:top w:val="nil"/>
              <w:left w:val="single" w:sz="4" w:space="0" w:color="auto"/>
              <w:bottom w:val="nil"/>
              <w:right w:val="single" w:sz="4" w:space="0" w:color="auto"/>
            </w:tcBorders>
          </w:tcPr>
          <w:p w14:paraId="0FBA4C37" w14:textId="77777777" w:rsidR="007B6872" w:rsidRPr="00372B6F" w:rsidRDefault="007B6872" w:rsidP="0071224A">
            <w:pPr>
              <w:pStyle w:val="Heading2"/>
              <w:outlineLvl w:val="1"/>
              <w:rPr>
                <w:rFonts w:ascii="Arial" w:hAnsi="Arial" w:cs="Arial"/>
                <w:color w:val="auto"/>
                <w:sz w:val="24"/>
                <w:szCs w:val="24"/>
              </w:rPr>
            </w:pPr>
          </w:p>
        </w:tc>
        <w:tc>
          <w:tcPr>
            <w:tcW w:w="884" w:type="dxa"/>
            <w:tcBorders>
              <w:left w:val="single" w:sz="4" w:space="0" w:color="auto"/>
            </w:tcBorders>
          </w:tcPr>
          <w:p w14:paraId="790AA26F"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BC</w:t>
            </w:r>
          </w:p>
        </w:tc>
        <w:tc>
          <w:tcPr>
            <w:tcW w:w="1885" w:type="dxa"/>
          </w:tcPr>
          <w:p w14:paraId="28066EF7"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Above Average</w:t>
            </w:r>
          </w:p>
        </w:tc>
        <w:tc>
          <w:tcPr>
            <w:tcW w:w="1211" w:type="dxa"/>
          </w:tcPr>
          <w:p w14:paraId="19DBD046"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2.5</w:t>
            </w:r>
          </w:p>
        </w:tc>
        <w:tc>
          <w:tcPr>
            <w:tcW w:w="1214" w:type="dxa"/>
          </w:tcPr>
          <w:p w14:paraId="20D1DF67" w14:textId="29149CDF"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78-81.99</w:t>
            </w:r>
          </w:p>
        </w:tc>
      </w:tr>
      <w:tr w:rsidR="007B6872" w:rsidRPr="00372B6F" w14:paraId="6EBF0A2F" w14:textId="77777777" w:rsidTr="0071224A">
        <w:tc>
          <w:tcPr>
            <w:tcW w:w="1834" w:type="dxa"/>
          </w:tcPr>
          <w:p w14:paraId="3CFAA488" w14:textId="3176E4E6"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B-</w:t>
            </w:r>
          </w:p>
        </w:tc>
        <w:tc>
          <w:tcPr>
            <w:tcW w:w="1849" w:type="dxa"/>
            <w:tcBorders>
              <w:right w:val="single" w:sz="4" w:space="0" w:color="auto"/>
            </w:tcBorders>
          </w:tcPr>
          <w:p w14:paraId="7686C2A8" w14:textId="39382458"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80-81.99</w:t>
            </w:r>
          </w:p>
        </w:tc>
        <w:tc>
          <w:tcPr>
            <w:tcW w:w="923" w:type="dxa"/>
            <w:tcBorders>
              <w:top w:val="nil"/>
              <w:left w:val="single" w:sz="4" w:space="0" w:color="auto"/>
              <w:bottom w:val="nil"/>
              <w:right w:val="single" w:sz="4" w:space="0" w:color="auto"/>
            </w:tcBorders>
          </w:tcPr>
          <w:p w14:paraId="2AE68B49" w14:textId="77777777" w:rsidR="007B6872" w:rsidRPr="00372B6F" w:rsidRDefault="007B6872" w:rsidP="0071224A">
            <w:pPr>
              <w:pStyle w:val="Heading2"/>
              <w:outlineLvl w:val="1"/>
              <w:rPr>
                <w:rFonts w:ascii="Arial" w:hAnsi="Arial" w:cs="Arial"/>
                <w:color w:val="auto"/>
                <w:sz w:val="24"/>
                <w:szCs w:val="24"/>
              </w:rPr>
            </w:pPr>
          </w:p>
        </w:tc>
        <w:tc>
          <w:tcPr>
            <w:tcW w:w="884" w:type="dxa"/>
            <w:tcBorders>
              <w:left w:val="single" w:sz="4" w:space="0" w:color="auto"/>
            </w:tcBorders>
          </w:tcPr>
          <w:p w14:paraId="697A4ADB"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C</w:t>
            </w:r>
          </w:p>
        </w:tc>
        <w:tc>
          <w:tcPr>
            <w:tcW w:w="1885" w:type="dxa"/>
          </w:tcPr>
          <w:p w14:paraId="13969D83"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Average</w:t>
            </w:r>
          </w:p>
        </w:tc>
        <w:tc>
          <w:tcPr>
            <w:tcW w:w="1211" w:type="dxa"/>
          </w:tcPr>
          <w:p w14:paraId="142557ED"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2.0</w:t>
            </w:r>
          </w:p>
        </w:tc>
        <w:tc>
          <w:tcPr>
            <w:tcW w:w="1214" w:type="dxa"/>
          </w:tcPr>
          <w:p w14:paraId="77AACE73" w14:textId="16D2D894"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72-77.99</w:t>
            </w:r>
          </w:p>
        </w:tc>
      </w:tr>
      <w:tr w:rsidR="007B6872" w:rsidRPr="00372B6F" w14:paraId="429DA77A" w14:textId="77777777" w:rsidTr="0071224A">
        <w:tc>
          <w:tcPr>
            <w:tcW w:w="1834" w:type="dxa"/>
          </w:tcPr>
          <w:p w14:paraId="31F6A962" w14:textId="0E06AFB5"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C+</w:t>
            </w:r>
          </w:p>
        </w:tc>
        <w:tc>
          <w:tcPr>
            <w:tcW w:w="1849" w:type="dxa"/>
            <w:tcBorders>
              <w:right w:val="single" w:sz="4" w:space="0" w:color="auto"/>
            </w:tcBorders>
          </w:tcPr>
          <w:p w14:paraId="5ECCD543" w14:textId="318F7BBC"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78-79.99</w:t>
            </w:r>
          </w:p>
        </w:tc>
        <w:tc>
          <w:tcPr>
            <w:tcW w:w="923" w:type="dxa"/>
            <w:tcBorders>
              <w:top w:val="nil"/>
              <w:left w:val="single" w:sz="4" w:space="0" w:color="auto"/>
              <w:bottom w:val="nil"/>
              <w:right w:val="single" w:sz="4" w:space="0" w:color="auto"/>
            </w:tcBorders>
          </w:tcPr>
          <w:p w14:paraId="731E622C" w14:textId="77777777" w:rsidR="007B6872" w:rsidRPr="00372B6F" w:rsidRDefault="007B6872" w:rsidP="0071224A">
            <w:pPr>
              <w:pStyle w:val="Heading2"/>
              <w:outlineLvl w:val="1"/>
              <w:rPr>
                <w:rFonts w:ascii="Arial" w:hAnsi="Arial" w:cs="Arial"/>
                <w:color w:val="auto"/>
                <w:sz w:val="24"/>
                <w:szCs w:val="24"/>
              </w:rPr>
            </w:pPr>
          </w:p>
        </w:tc>
        <w:tc>
          <w:tcPr>
            <w:tcW w:w="884" w:type="dxa"/>
            <w:tcBorders>
              <w:left w:val="single" w:sz="4" w:space="0" w:color="auto"/>
            </w:tcBorders>
          </w:tcPr>
          <w:p w14:paraId="6FA93555"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CD</w:t>
            </w:r>
          </w:p>
        </w:tc>
        <w:tc>
          <w:tcPr>
            <w:tcW w:w="1885" w:type="dxa"/>
          </w:tcPr>
          <w:p w14:paraId="496FE7C1"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Below Average</w:t>
            </w:r>
          </w:p>
        </w:tc>
        <w:tc>
          <w:tcPr>
            <w:tcW w:w="1211" w:type="dxa"/>
          </w:tcPr>
          <w:p w14:paraId="651AA3EA"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1.5</w:t>
            </w:r>
          </w:p>
        </w:tc>
        <w:tc>
          <w:tcPr>
            <w:tcW w:w="1214" w:type="dxa"/>
          </w:tcPr>
          <w:p w14:paraId="4A0F28D1" w14:textId="31CB56C5"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68-71.99</w:t>
            </w:r>
          </w:p>
        </w:tc>
      </w:tr>
      <w:tr w:rsidR="007B6872" w:rsidRPr="00372B6F" w14:paraId="5F16AF7F" w14:textId="77777777" w:rsidTr="0071224A">
        <w:tc>
          <w:tcPr>
            <w:tcW w:w="1834" w:type="dxa"/>
          </w:tcPr>
          <w:p w14:paraId="352ECD16" w14:textId="2BDB16D2"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C</w:t>
            </w:r>
          </w:p>
        </w:tc>
        <w:tc>
          <w:tcPr>
            <w:tcW w:w="1849" w:type="dxa"/>
            <w:tcBorders>
              <w:right w:val="single" w:sz="4" w:space="0" w:color="auto"/>
            </w:tcBorders>
          </w:tcPr>
          <w:p w14:paraId="5F7E8FB2" w14:textId="0F073CF3"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72-77.99</w:t>
            </w:r>
          </w:p>
        </w:tc>
        <w:tc>
          <w:tcPr>
            <w:tcW w:w="923" w:type="dxa"/>
            <w:tcBorders>
              <w:top w:val="nil"/>
              <w:left w:val="single" w:sz="4" w:space="0" w:color="auto"/>
              <w:bottom w:val="nil"/>
              <w:right w:val="single" w:sz="4" w:space="0" w:color="auto"/>
            </w:tcBorders>
          </w:tcPr>
          <w:p w14:paraId="155B7D2D" w14:textId="77777777" w:rsidR="007B6872" w:rsidRPr="00372B6F" w:rsidRDefault="007B6872" w:rsidP="0071224A">
            <w:pPr>
              <w:pStyle w:val="Heading2"/>
              <w:outlineLvl w:val="1"/>
              <w:rPr>
                <w:rFonts w:ascii="Arial" w:hAnsi="Arial" w:cs="Arial"/>
                <w:color w:val="auto"/>
                <w:sz w:val="24"/>
                <w:szCs w:val="24"/>
              </w:rPr>
            </w:pPr>
          </w:p>
        </w:tc>
        <w:tc>
          <w:tcPr>
            <w:tcW w:w="884" w:type="dxa"/>
            <w:tcBorders>
              <w:left w:val="single" w:sz="4" w:space="0" w:color="auto"/>
            </w:tcBorders>
          </w:tcPr>
          <w:p w14:paraId="71DDF532"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D</w:t>
            </w:r>
          </w:p>
        </w:tc>
        <w:tc>
          <w:tcPr>
            <w:tcW w:w="1885" w:type="dxa"/>
          </w:tcPr>
          <w:p w14:paraId="6B1474CD"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Poor</w:t>
            </w:r>
          </w:p>
        </w:tc>
        <w:tc>
          <w:tcPr>
            <w:tcW w:w="1211" w:type="dxa"/>
          </w:tcPr>
          <w:p w14:paraId="0AD1BD35"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1.0</w:t>
            </w:r>
          </w:p>
        </w:tc>
        <w:tc>
          <w:tcPr>
            <w:tcW w:w="1214" w:type="dxa"/>
          </w:tcPr>
          <w:p w14:paraId="2B5460EA" w14:textId="60CC9576"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60-67.99</w:t>
            </w:r>
          </w:p>
        </w:tc>
      </w:tr>
      <w:tr w:rsidR="007B6872" w:rsidRPr="00372B6F" w14:paraId="0684CAB1" w14:textId="77777777" w:rsidTr="0071224A">
        <w:tc>
          <w:tcPr>
            <w:tcW w:w="1834" w:type="dxa"/>
          </w:tcPr>
          <w:p w14:paraId="045787B6" w14:textId="2FEFEFC7"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C-</w:t>
            </w:r>
          </w:p>
        </w:tc>
        <w:tc>
          <w:tcPr>
            <w:tcW w:w="1849" w:type="dxa"/>
            <w:tcBorders>
              <w:right w:val="single" w:sz="4" w:space="0" w:color="auto"/>
            </w:tcBorders>
          </w:tcPr>
          <w:p w14:paraId="2CFE0C2A" w14:textId="22CE6057"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70-71.99</w:t>
            </w:r>
          </w:p>
        </w:tc>
        <w:tc>
          <w:tcPr>
            <w:tcW w:w="923" w:type="dxa"/>
            <w:tcBorders>
              <w:top w:val="nil"/>
              <w:left w:val="single" w:sz="4" w:space="0" w:color="auto"/>
              <w:bottom w:val="nil"/>
              <w:right w:val="single" w:sz="4" w:space="0" w:color="auto"/>
            </w:tcBorders>
          </w:tcPr>
          <w:p w14:paraId="29255FD5" w14:textId="77777777" w:rsidR="007B6872" w:rsidRPr="00372B6F" w:rsidRDefault="007B6872" w:rsidP="0071224A">
            <w:pPr>
              <w:pStyle w:val="Heading2"/>
              <w:outlineLvl w:val="1"/>
              <w:rPr>
                <w:rFonts w:ascii="Arial" w:hAnsi="Arial" w:cs="Arial"/>
                <w:color w:val="auto"/>
                <w:sz w:val="24"/>
                <w:szCs w:val="24"/>
              </w:rPr>
            </w:pPr>
          </w:p>
        </w:tc>
        <w:tc>
          <w:tcPr>
            <w:tcW w:w="884" w:type="dxa"/>
            <w:tcBorders>
              <w:left w:val="single" w:sz="4" w:space="0" w:color="auto"/>
              <w:bottom w:val="single" w:sz="4" w:space="0" w:color="auto"/>
            </w:tcBorders>
          </w:tcPr>
          <w:p w14:paraId="19DA272D"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F</w:t>
            </w:r>
          </w:p>
        </w:tc>
        <w:tc>
          <w:tcPr>
            <w:tcW w:w="1885" w:type="dxa"/>
            <w:tcBorders>
              <w:bottom w:val="single" w:sz="4" w:space="0" w:color="auto"/>
            </w:tcBorders>
          </w:tcPr>
          <w:p w14:paraId="611DB70C"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Unacceptable</w:t>
            </w:r>
          </w:p>
        </w:tc>
        <w:tc>
          <w:tcPr>
            <w:tcW w:w="1211" w:type="dxa"/>
            <w:tcBorders>
              <w:bottom w:val="single" w:sz="4" w:space="0" w:color="auto"/>
            </w:tcBorders>
          </w:tcPr>
          <w:p w14:paraId="4C042F0F" w14:textId="77777777" w:rsidR="007B6872" w:rsidRPr="00372B6F" w:rsidRDefault="007B6872" w:rsidP="003B4461">
            <w:pPr>
              <w:pStyle w:val="Heading2"/>
              <w:jc w:val="center"/>
              <w:outlineLvl w:val="1"/>
              <w:rPr>
                <w:rFonts w:ascii="Arial" w:hAnsi="Arial" w:cs="Arial"/>
                <w:color w:val="auto"/>
                <w:sz w:val="22"/>
                <w:szCs w:val="22"/>
              </w:rPr>
            </w:pPr>
            <w:r w:rsidRPr="00372B6F">
              <w:rPr>
                <w:rFonts w:ascii="Arial" w:hAnsi="Arial" w:cs="Arial"/>
                <w:color w:val="auto"/>
                <w:sz w:val="22"/>
                <w:szCs w:val="22"/>
              </w:rPr>
              <w:t>0.0</w:t>
            </w:r>
          </w:p>
        </w:tc>
        <w:tc>
          <w:tcPr>
            <w:tcW w:w="1214" w:type="dxa"/>
            <w:tcBorders>
              <w:bottom w:val="single" w:sz="4" w:space="0" w:color="auto"/>
            </w:tcBorders>
          </w:tcPr>
          <w:p w14:paraId="578E3B46" w14:textId="238EBE2A"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0-59.99</w:t>
            </w:r>
          </w:p>
        </w:tc>
      </w:tr>
      <w:tr w:rsidR="007B6872" w:rsidRPr="00372B6F" w14:paraId="0B83BE1A" w14:textId="77777777" w:rsidTr="0071224A">
        <w:tc>
          <w:tcPr>
            <w:tcW w:w="1834" w:type="dxa"/>
          </w:tcPr>
          <w:p w14:paraId="2F60AF1C" w14:textId="17247782"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D+</w:t>
            </w:r>
          </w:p>
        </w:tc>
        <w:tc>
          <w:tcPr>
            <w:tcW w:w="1849" w:type="dxa"/>
            <w:tcBorders>
              <w:right w:val="single" w:sz="4" w:space="0" w:color="auto"/>
            </w:tcBorders>
          </w:tcPr>
          <w:p w14:paraId="2B2A919A" w14:textId="6D0983ED"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68-69.99</w:t>
            </w:r>
          </w:p>
        </w:tc>
        <w:tc>
          <w:tcPr>
            <w:tcW w:w="923" w:type="dxa"/>
            <w:tcBorders>
              <w:top w:val="nil"/>
              <w:left w:val="single" w:sz="4" w:space="0" w:color="auto"/>
              <w:bottom w:val="nil"/>
              <w:right w:val="nil"/>
            </w:tcBorders>
          </w:tcPr>
          <w:p w14:paraId="1B207EEA" w14:textId="77777777" w:rsidR="007B6872" w:rsidRPr="00372B6F" w:rsidRDefault="007B6872" w:rsidP="0071224A">
            <w:pPr>
              <w:pStyle w:val="Heading2"/>
              <w:outlineLvl w:val="1"/>
              <w:rPr>
                <w:rFonts w:ascii="Arial" w:hAnsi="Arial" w:cs="Arial"/>
                <w:color w:val="auto"/>
                <w:sz w:val="24"/>
                <w:szCs w:val="24"/>
              </w:rPr>
            </w:pPr>
          </w:p>
        </w:tc>
        <w:tc>
          <w:tcPr>
            <w:tcW w:w="5194" w:type="dxa"/>
            <w:gridSpan w:val="4"/>
            <w:vMerge w:val="restart"/>
            <w:tcBorders>
              <w:top w:val="single" w:sz="4" w:space="0" w:color="auto"/>
              <w:left w:val="nil"/>
              <w:right w:val="nil"/>
            </w:tcBorders>
          </w:tcPr>
          <w:p w14:paraId="48B192CD" w14:textId="77777777" w:rsidR="007B6872" w:rsidRPr="00372B6F" w:rsidRDefault="007B6872" w:rsidP="0071224A">
            <w:pPr>
              <w:pStyle w:val="Heading2"/>
              <w:outlineLvl w:val="1"/>
              <w:rPr>
                <w:rFonts w:ascii="Arial" w:hAnsi="Arial" w:cs="Arial"/>
                <w:color w:val="auto"/>
                <w:sz w:val="22"/>
                <w:szCs w:val="22"/>
              </w:rPr>
            </w:pPr>
          </w:p>
          <w:p w14:paraId="5F599A5D" w14:textId="2BFE0B93" w:rsidR="007B6872" w:rsidRPr="00372B6F" w:rsidRDefault="007B6872" w:rsidP="0071224A">
            <w:pPr>
              <w:rPr>
                <w:rFonts w:ascii="Arial" w:hAnsi="Arial" w:cs="Arial"/>
              </w:rPr>
            </w:pPr>
          </w:p>
        </w:tc>
      </w:tr>
      <w:tr w:rsidR="007B6872" w:rsidRPr="00372B6F" w14:paraId="400BA7EA" w14:textId="77777777" w:rsidTr="0071224A">
        <w:tc>
          <w:tcPr>
            <w:tcW w:w="1834" w:type="dxa"/>
          </w:tcPr>
          <w:p w14:paraId="58209687" w14:textId="0AD334F0"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D</w:t>
            </w:r>
          </w:p>
        </w:tc>
        <w:tc>
          <w:tcPr>
            <w:tcW w:w="1849" w:type="dxa"/>
            <w:tcBorders>
              <w:right w:val="single" w:sz="4" w:space="0" w:color="auto"/>
            </w:tcBorders>
          </w:tcPr>
          <w:p w14:paraId="753BA3E3" w14:textId="63A29315"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62-67.99</w:t>
            </w:r>
          </w:p>
        </w:tc>
        <w:tc>
          <w:tcPr>
            <w:tcW w:w="923" w:type="dxa"/>
            <w:tcBorders>
              <w:top w:val="nil"/>
              <w:left w:val="single" w:sz="4" w:space="0" w:color="auto"/>
              <w:bottom w:val="nil"/>
              <w:right w:val="nil"/>
            </w:tcBorders>
          </w:tcPr>
          <w:p w14:paraId="0C0B3C6C" w14:textId="77777777" w:rsidR="007B6872" w:rsidRPr="00372B6F" w:rsidRDefault="007B6872" w:rsidP="0071224A">
            <w:pPr>
              <w:pStyle w:val="Heading2"/>
              <w:outlineLvl w:val="1"/>
              <w:rPr>
                <w:rFonts w:ascii="Arial" w:hAnsi="Arial" w:cs="Arial"/>
                <w:color w:val="auto"/>
                <w:sz w:val="24"/>
                <w:szCs w:val="24"/>
              </w:rPr>
            </w:pPr>
          </w:p>
        </w:tc>
        <w:tc>
          <w:tcPr>
            <w:tcW w:w="5194" w:type="dxa"/>
            <w:gridSpan w:val="4"/>
            <w:vMerge/>
            <w:tcBorders>
              <w:left w:val="nil"/>
              <w:right w:val="nil"/>
            </w:tcBorders>
          </w:tcPr>
          <w:p w14:paraId="26199F94" w14:textId="77777777" w:rsidR="007B6872" w:rsidRPr="00372B6F" w:rsidRDefault="007B6872" w:rsidP="0071224A">
            <w:pPr>
              <w:pStyle w:val="Heading2"/>
              <w:outlineLvl w:val="1"/>
              <w:rPr>
                <w:rFonts w:ascii="Arial" w:hAnsi="Arial" w:cs="Arial"/>
                <w:color w:val="auto"/>
                <w:sz w:val="24"/>
                <w:szCs w:val="24"/>
              </w:rPr>
            </w:pPr>
          </w:p>
        </w:tc>
      </w:tr>
      <w:tr w:rsidR="007B6872" w:rsidRPr="00372B6F" w14:paraId="707758D1" w14:textId="77777777" w:rsidTr="0071224A">
        <w:tc>
          <w:tcPr>
            <w:tcW w:w="1834" w:type="dxa"/>
          </w:tcPr>
          <w:p w14:paraId="1A3589DC" w14:textId="40DA79E6"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D-</w:t>
            </w:r>
          </w:p>
        </w:tc>
        <w:tc>
          <w:tcPr>
            <w:tcW w:w="1849" w:type="dxa"/>
            <w:tcBorders>
              <w:right w:val="single" w:sz="4" w:space="0" w:color="auto"/>
            </w:tcBorders>
          </w:tcPr>
          <w:p w14:paraId="12F68C33" w14:textId="188350E3"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60-61.99</w:t>
            </w:r>
          </w:p>
        </w:tc>
        <w:tc>
          <w:tcPr>
            <w:tcW w:w="923" w:type="dxa"/>
            <w:tcBorders>
              <w:top w:val="nil"/>
              <w:left w:val="single" w:sz="4" w:space="0" w:color="auto"/>
              <w:bottom w:val="nil"/>
              <w:right w:val="nil"/>
            </w:tcBorders>
          </w:tcPr>
          <w:p w14:paraId="176D3AC0" w14:textId="77777777" w:rsidR="007B6872" w:rsidRPr="00372B6F" w:rsidRDefault="007B6872" w:rsidP="0071224A">
            <w:pPr>
              <w:pStyle w:val="Heading2"/>
              <w:outlineLvl w:val="1"/>
              <w:rPr>
                <w:rFonts w:ascii="Arial" w:hAnsi="Arial" w:cs="Arial"/>
                <w:color w:val="auto"/>
                <w:sz w:val="24"/>
                <w:szCs w:val="24"/>
              </w:rPr>
            </w:pPr>
          </w:p>
        </w:tc>
        <w:tc>
          <w:tcPr>
            <w:tcW w:w="5194" w:type="dxa"/>
            <w:gridSpan w:val="4"/>
            <w:vMerge/>
            <w:tcBorders>
              <w:left w:val="nil"/>
              <w:bottom w:val="nil"/>
              <w:right w:val="nil"/>
            </w:tcBorders>
          </w:tcPr>
          <w:p w14:paraId="54739065" w14:textId="77777777" w:rsidR="007B6872" w:rsidRPr="00372B6F" w:rsidRDefault="007B6872" w:rsidP="0071224A">
            <w:pPr>
              <w:pStyle w:val="Heading2"/>
              <w:outlineLvl w:val="1"/>
              <w:rPr>
                <w:rFonts w:ascii="Arial" w:hAnsi="Arial" w:cs="Arial"/>
                <w:color w:val="auto"/>
                <w:sz w:val="24"/>
                <w:szCs w:val="24"/>
              </w:rPr>
            </w:pPr>
          </w:p>
        </w:tc>
      </w:tr>
      <w:tr w:rsidR="007B6872" w:rsidRPr="00372B6F" w14:paraId="76995D1B" w14:textId="77777777" w:rsidTr="0071224A">
        <w:tc>
          <w:tcPr>
            <w:tcW w:w="1834" w:type="dxa"/>
          </w:tcPr>
          <w:p w14:paraId="2D9739DF" w14:textId="4CBC4BDE"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F</w:t>
            </w:r>
          </w:p>
        </w:tc>
        <w:tc>
          <w:tcPr>
            <w:tcW w:w="1849" w:type="dxa"/>
            <w:tcBorders>
              <w:right w:val="single" w:sz="4" w:space="0" w:color="auto"/>
            </w:tcBorders>
          </w:tcPr>
          <w:p w14:paraId="1D93E1E0" w14:textId="6EB75FF5" w:rsidR="007B6872" w:rsidRPr="00372B6F" w:rsidRDefault="007B6872" w:rsidP="003B4461">
            <w:pPr>
              <w:pStyle w:val="Heading2"/>
              <w:jc w:val="center"/>
              <w:outlineLvl w:val="1"/>
              <w:rPr>
                <w:rFonts w:ascii="Arial" w:hAnsi="Arial" w:cs="Arial"/>
                <w:color w:val="auto"/>
                <w:sz w:val="22"/>
                <w:szCs w:val="22"/>
              </w:rPr>
            </w:pPr>
            <w:r w:rsidRPr="004B6723">
              <w:rPr>
                <w:rFonts w:ascii="Arial" w:hAnsi="Arial" w:cs="Arial"/>
                <w:color w:val="auto"/>
                <w:sz w:val="22"/>
                <w:szCs w:val="22"/>
              </w:rPr>
              <w:t>0-59.99</w:t>
            </w:r>
          </w:p>
        </w:tc>
        <w:tc>
          <w:tcPr>
            <w:tcW w:w="923" w:type="dxa"/>
            <w:tcBorders>
              <w:top w:val="nil"/>
              <w:left w:val="single" w:sz="4" w:space="0" w:color="auto"/>
              <w:bottom w:val="nil"/>
              <w:right w:val="nil"/>
            </w:tcBorders>
          </w:tcPr>
          <w:p w14:paraId="4D4D1B40" w14:textId="77777777" w:rsidR="007B6872" w:rsidRPr="00372B6F" w:rsidRDefault="007B6872" w:rsidP="0071224A">
            <w:pPr>
              <w:pStyle w:val="Heading2"/>
              <w:outlineLvl w:val="1"/>
              <w:rPr>
                <w:rFonts w:ascii="Arial" w:hAnsi="Arial" w:cs="Arial"/>
                <w:color w:val="auto"/>
                <w:sz w:val="24"/>
                <w:szCs w:val="24"/>
              </w:rPr>
            </w:pPr>
          </w:p>
        </w:tc>
        <w:tc>
          <w:tcPr>
            <w:tcW w:w="884" w:type="dxa"/>
            <w:tcBorders>
              <w:top w:val="nil"/>
              <w:left w:val="nil"/>
              <w:bottom w:val="nil"/>
              <w:right w:val="nil"/>
            </w:tcBorders>
          </w:tcPr>
          <w:p w14:paraId="221B4E07" w14:textId="77777777" w:rsidR="007B6872" w:rsidRPr="00372B6F" w:rsidRDefault="007B6872" w:rsidP="0071224A">
            <w:pPr>
              <w:pStyle w:val="Heading2"/>
              <w:outlineLvl w:val="1"/>
              <w:rPr>
                <w:rFonts w:ascii="Arial" w:hAnsi="Arial" w:cs="Arial"/>
                <w:color w:val="auto"/>
                <w:sz w:val="24"/>
                <w:szCs w:val="24"/>
              </w:rPr>
            </w:pPr>
          </w:p>
        </w:tc>
        <w:tc>
          <w:tcPr>
            <w:tcW w:w="1885" w:type="dxa"/>
            <w:tcBorders>
              <w:top w:val="nil"/>
              <w:left w:val="nil"/>
              <w:bottom w:val="nil"/>
              <w:right w:val="nil"/>
            </w:tcBorders>
          </w:tcPr>
          <w:p w14:paraId="0C8D2BFA" w14:textId="77777777" w:rsidR="007B6872" w:rsidRPr="00372B6F" w:rsidRDefault="007B6872" w:rsidP="0071224A">
            <w:pPr>
              <w:pStyle w:val="Heading2"/>
              <w:outlineLvl w:val="1"/>
              <w:rPr>
                <w:rFonts w:ascii="Arial" w:hAnsi="Arial" w:cs="Arial"/>
                <w:color w:val="auto"/>
                <w:sz w:val="24"/>
                <w:szCs w:val="24"/>
              </w:rPr>
            </w:pPr>
          </w:p>
        </w:tc>
        <w:tc>
          <w:tcPr>
            <w:tcW w:w="1211" w:type="dxa"/>
            <w:tcBorders>
              <w:top w:val="nil"/>
              <w:left w:val="nil"/>
              <w:bottom w:val="nil"/>
              <w:right w:val="nil"/>
            </w:tcBorders>
          </w:tcPr>
          <w:p w14:paraId="1EDCC999" w14:textId="77777777" w:rsidR="007B6872" w:rsidRPr="00372B6F" w:rsidRDefault="007B6872" w:rsidP="0071224A">
            <w:pPr>
              <w:pStyle w:val="Heading2"/>
              <w:outlineLvl w:val="1"/>
              <w:rPr>
                <w:rFonts w:ascii="Arial" w:hAnsi="Arial" w:cs="Arial"/>
                <w:color w:val="auto"/>
                <w:sz w:val="24"/>
                <w:szCs w:val="24"/>
              </w:rPr>
            </w:pPr>
          </w:p>
        </w:tc>
        <w:tc>
          <w:tcPr>
            <w:tcW w:w="1214" w:type="dxa"/>
            <w:tcBorders>
              <w:top w:val="nil"/>
              <w:left w:val="nil"/>
              <w:bottom w:val="nil"/>
              <w:right w:val="nil"/>
            </w:tcBorders>
          </w:tcPr>
          <w:p w14:paraId="172EB9C4" w14:textId="77777777" w:rsidR="007B6872" w:rsidRPr="00372B6F" w:rsidRDefault="007B6872" w:rsidP="0071224A">
            <w:pPr>
              <w:pStyle w:val="Heading2"/>
              <w:outlineLvl w:val="1"/>
              <w:rPr>
                <w:rFonts w:ascii="Arial" w:hAnsi="Arial" w:cs="Arial"/>
                <w:color w:val="auto"/>
                <w:sz w:val="24"/>
                <w:szCs w:val="24"/>
              </w:rPr>
            </w:pPr>
          </w:p>
        </w:tc>
      </w:tr>
    </w:tbl>
    <w:p w14:paraId="7495CAE5" w14:textId="77777777" w:rsidR="00CD0DDB" w:rsidRDefault="00CD0DDB" w:rsidP="00CD0DDB">
      <w:pPr>
        <w:pStyle w:val="Heading2"/>
        <w:rPr>
          <w:rFonts w:ascii="Arial" w:hAnsi="Arial" w:cs="Arial"/>
          <w:b/>
          <w:color w:val="auto"/>
          <w:sz w:val="32"/>
        </w:rPr>
      </w:pPr>
    </w:p>
    <w:p w14:paraId="2BB35F06" w14:textId="2224D64D" w:rsidR="0080613A" w:rsidRPr="00313791" w:rsidRDefault="1BEC4C20" w:rsidP="008A74EA">
      <w:pPr>
        <w:pStyle w:val="Heading2"/>
        <w:rPr>
          <w:rFonts w:ascii="Arial Narrow" w:hAnsi="Arial Narrow"/>
          <w:b/>
          <w:color w:val="auto"/>
          <w:sz w:val="32"/>
        </w:rPr>
      </w:pPr>
      <w:r w:rsidRPr="00313791">
        <w:rPr>
          <w:rFonts w:ascii="Arial Narrow" w:hAnsi="Arial Narrow"/>
          <w:b/>
          <w:color w:val="auto"/>
          <w:sz w:val="32"/>
        </w:rPr>
        <w:t>Learning Resources</w:t>
      </w:r>
    </w:p>
    <w:p w14:paraId="5D171919" w14:textId="3B315018" w:rsidR="00016287" w:rsidRPr="00713FCF" w:rsidRDefault="00016287" w:rsidP="00016287">
      <w:r w:rsidRPr="007F44B3">
        <w:rPr>
          <w:b/>
        </w:rPr>
        <w:t xml:space="preserve">Book: </w:t>
      </w:r>
      <w:r w:rsidRPr="007F44B3">
        <w:rPr>
          <w:b/>
          <w:i/>
        </w:rPr>
        <w:t xml:space="preserve">Krugman’s </w:t>
      </w:r>
      <w:r>
        <w:rPr>
          <w:b/>
          <w:i/>
        </w:rPr>
        <w:t>E</w:t>
      </w:r>
      <w:r w:rsidRPr="007F44B3">
        <w:rPr>
          <w:b/>
          <w:i/>
        </w:rPr>
        <w:t>conomics for AP</w:t>
      </w:r>
      <w:r>
        <w:tab/>
      </w:r>
    </w:p>
    <w:p w14:paraId="5A2ACB71" w14:textId="77777777" w:rsidR="00016287" w:rsidRDefault="00016287" w:rsidP="00016287">
      <w:r>
        <w:t>This year we will be using textbooks that can be utilized online.  I will send you a link to this book.  If you would like a hardcover AP Macro book, one can be checked out from my room.</w:t>
      </w:r>
    </w:p>
    <w:p w14:paraId="3E6341B4" w14:textId="4841DC67" w:rsidR="00016287" w:rsidRPr="00016287" w:rsidRDefault="00016287" w:rsidP="00016287">
      <w:r w:rsidRPr="00016287">
        <w:rPr>
          <w:b/>
        </w:rPr>
        <w:t>Workbook:</w:t>
      </w:r>
      <w:r>
        <w:t xml:space="preserve"> Our class will also utilize a workbook for Macroeconomics and a workbook for Microeconomics.  These workbooks are essential to the class because it contains notes, problem work, and practice quizzes.  You need to bring these workbooks to class daily.</w:t>
      </w:r>
    </w:p>
    <w:p w14:paraId="7D257B89" w14:textId="77777777" w:rsidR="00016287" w:rsidRDefault="00016287" w:rsidP="00016287">
      <w:pPr>
        <w:spacing w:after="0" w:line="240" w:lineRule="auto"/>
        <w:rPr>
          <w:rFonts w:eastAsia="Times New Roman" w:cs="Calibri"/>
          <w:b/>
          <w:bCs/>
          <w:color w:val="000000"/>
        </w:rPr>
      </w:pPr>
    </w:p>
    <w:p w14:paraId="5814436F" w14:textId="77777777" w:rsidR="00016287" w:rsidRPr="004B6723" w:rsidRDefault="00016287" w:rsidP="00016287">
      <w:pPr>
        <w:spacing w:after="0" w:line="240" w:lineRule="auto"/>
        <w:rPr>
          <w:rFonts w:eastAsia="Times New Roman" w:cs="Calibri"/>
        </w:rPr>
      </w:pPr>
      <w:r w:rsidRPr="004B6723">
        <w:rPr>
          <w:rFonts w:eastAsia="Times New Roman" w:cs="Calibri"/>
          <w:b/>
          <w:bCs/>
          <w:color w:val="000000"/>
        </w:rPr>
        <w:t>Google Classroom</w:t>
      </w:r>
    </w:p>
    <w:p w14:paraId="1C6BE9F2" w14:textId="4B2E1291" w:rsidR="00016287" w:rsidRPr="004B6723" w:rsidRDefault="00016287" w:rsidP="00016287">
      <w:pPr>
        <w:spacing w:after="0" w:line="240" w:lineRule="auto"/>
        <w:rPr>
          <w:rFonts w:eastAsia="Times New Roman" w:cs="Calibri"/>
        </w:rPr>
      </w:pPr>
      <w:r w:rsidRPr="004B6723">
        <w:rPr>
          <w:rFonts w:eastAsia="Times New Roman" w:cs="Calibri"/>
          <w:color w:val="000000"/>
        </w:rPr>
        <w:t>All of our class communication will take place on Google Classroom. It is the student responsibility to know and understand how to access course materials on Google Classroom. A weekly agenda will be posted by Monday morning each week.</w:t>
      </w:r>
      <w:r w:rsidRPr="004B6723">
        <w:rPr>
          <w:rFonts w:eastAsia="Times New Roman" w:cs="Calibri"/>
          <w:b/>
          <w:bCs/>
          <w:color w:val="0000FF"/>
        </w:rPr>
        <w:t xml:space="preserve"> </w:t>
      </w:r>
      <w:r w:rsidRPr="004B6723">
        <w:rPr>
          <w:rFonts w:eastAsia="Times New Roman" w:cs="Calibri"/>
          <w:color w:val="000000"/>
        </w:rPr>
        <w:t xml:space="preserve">Official grades will only be posted in </w:t>
      </w:r>
      <w:r w:rsidR="00BB7EC9" w:rsidRPr="004B6723">
        <w:rPr>
          <w:rFonts w:eastAsia="Times New Roman" w:cs="Calibri"/>
          <w:color w:val="000000"/>
        </w:rPr>
        <w:t>PowerSchool</w:t>
      </w:r>
      <w:r w:rsidRPr="004B6723">
        <w:rPr>
          <w:rFonts w:eastAsia="Times New Roman" w:cs="Calibri"/>
          <w:color w:val="000000"/>
        </w:rPr>
        <w:t xml:space="preserve">. Parents may be added to the </w:t>
      </w:r>
      <w:r w:rsidR="00BB7EC9" w:rsidRPr="004B6723">
        <w:rPr>
          <w:rFonts w:eastAsia="Times New Roman" w:cs="Calibri"/>
          <w:color w:val="000000"/>
        </w:rPr>
        <w:t>PowerSchool</w:t>
      </w:r>
      <w:r w:rsidRPr="004B6723">
        <w:rPr>
          <w:rFonts w:eastAsia="Times New Roman" w:cs="Calibri"/>
          <w:color w:val="000000"/>
        </w:rPr>
        <w:t xml:space="preserve"> roster. Please email me if you would like to be added.</w:t>
      </w:r>
    </w:p>
    <w:p w14:paraId="72FA9C9D" w14:textId="77777777" w:rsidR="00016287" w:rsidRPr="004B6723" w:rsidRDefault="00016287" w:rsidP="00016287">
      <w:pPr>
        <w:spacing w:after="0" w:line="240" w:lineRule="auto"/>
        <w:rPr>
          <w:rFonts w:eastAsia="Times New Roman" w:cs="Calibri"/>
        </w:rPr>
      </w:pPr>
    </w:p>
    <w:p w14:paraId="1357199D" w14:textId="77777777" w:rsidR="00016287" w:rsidRPr="004B6723" w:rsidRDefault="00016287" w:rsidP="00016287">
      <w:pPr>
        <w:spacing w:after="0" w:line="240" w:lineRule="auto"/>
        <w:rPr>
          <w:rFonts w:eastAsia="Times New Roman" w:cs="Calibri"/>
        </w:rPr>
      </w:pPr>
      <w:r w:rsidRPr="004B6723">
        <w:rPr>
          <w:rFonts w:eastAsia="Times New Roman" w:cs="Calibri"/>
          <w:b/>
          <w:bCs/>
          <w:color w:val="000000"/>
        </w:rPr>
        <w:t>Google Meet</w:t>
      </w:r>
    </w:p>
    <w:p w14:paraId="0F7E6924" w14:textId="77777777" w:rsidR="00016287" w:rsidRPr="004B6723" w:rsidRDefault="00016287" w:rsidP="00016287">
      <w:pPr>
        <w:spacing w:after="0" w:line="240" w:lineRule="auto"/>
        <w:rPr>
          <w:rFonts w:eastAsia="Times New Roman" w:cs="Calibri"/>
        </w:rPr>
      </w:pPr>
      <w:r w:rsidRPr="004B6723">
        <w:rPr>
          <w:rFonts w:eastAsia="Times New Roman" w:cs="Calibri"/>
          <w:color w:val="000000"/>
        </w:rPr>
        <w:t>In the event of virtual learning, Google Meet will be utilized and student attendance is required. A link will be provided via Google Classroom. At no point during a Google Meet may anyone record or screenshot any portion of the class meeting without gaining written consent prior to the meeting. Any teacher resources will be shared via Google Classroom in lieu of recording and screenshots. </w:t>
      </w:r>
    </w:p>
    <w:p w14:paraId="418E573B" w14:textId="3753BA74" w:rsidR="007A4AE8" w:rsidRPr="00313791" w:rsidRDefault="007A4AE8" w:rsidP="007A4AE8">
      <w:pPr>
        <w:rPr>
          <w:rFonts w:ascii="Arial Narrow" w:eastAsiaTheme="majorEastAsia" w:hAnsi="Arial Narrow" w:cstheme="majorBidi"/>
          <w:b/>
          <w:sz w:val="32"/>
          <w:szCs w:val="26"/>
        </w:rPr>
      </w:pPr>
    </w:p>
    <w:p w14:paraId="080CAA9E" w14:textId="77777777" w:rsidR="007A4AE8" w:rsidRPr="00313791" w:rsidRDefault="007A4AE8" w:rsidP="008A74EA">
      <w:pPr>
        <w:pStyle w:val="Heading2"/>
        <w:rPr>
          <w:rFonts w:ascii="Arial Narrow" w:hAnsi="Arial Narrow"/>
          <w:b/>
          <w:color w:val="auto"/>
          <w:sz w:val="32"/>
        </w:rPr>
      </w:pPr>
    </w:p>
    <w:p w14:paraId="5DD9AB67" w14:textId="197C7661" w:rsidR="007A4AE8" w:rsidRPr="00313791" w:rsidRDefault="007A4AE8">
      <w:pPr>
        <w:rPr>
          <w:rFonts w:ascii="Arial Narrow" w:eastAsiaTheme="majorEastAsia" w:hAnsi="Arial Narrow" w:cstheme="majorBidi"/>
          <w:b/>
          <w:sz w:val="32"/>
          <w:szCs w:val="26"/>
        </w:rPr>
      </w:pPr>
    </w:p>
    <w:p w14:paraId="34E9649E" w14:textId="77777777" w:rsidR="00CD0DDB" w:rsidRDefault="00CD0DDB">
      <w:pPr>
        <w:rPr>
          <w:rFonts w:ascii="Arial Narrow" w:eastAsiaTheme="majorEastAsia" w:hAnsi="Arial Narrow" w:cstheme="majorBidi"/>
          <w:b/>
          <w:sz w:val="32"/>
          <w:szCs w:val="26"/>
        </w:rPr>
      </w:pPr>
      <w:r>
        <w:rPr>
          <w:rFonts w:ascii="Arial Narrow" w:hAnsi="Arial Narrow"/>
          <w:b/>
          <w:sz w:val="32"/>
        </w:rPr>
        <w:br w:type="page"/>
      </w:r>
    </w:p>
    <w:p w14:paraId="180C026A" w14:textId="70B04238" w:rsidR="00DF5542" w:rsidRPr="00313791" w:rsidRDefault="1BEC4C20" w:rsidP="008A74EA">
      <w:pPr>
        <w:pStyle w:val="Heading2"/>
        <w:rPr>
          <w:rFonts w:ascii="Arial Narrow" w:hAnsi="Arial Narrow"/>
          <w:b/>
          <w:color w:val="auto"/>
          <w:sz w:val="32"/>
        </w:rPr>
      </w:pPr>
      <w:r w:rsidRPr="00313791">
        <w:rPr>
          <w:rFonts w:ascii="Arial Narrow" w:hAnsi="Arial Narrow"/>
          <w:b/>
          <w:color w:val="auto"/>
          <w:sz w:val="32"/>
        </w:rPr>
        <w:lastRenderedPageBreak/>
        <w:t>Course Organization</w:t>
      </w:r>
    </w:p>
    <w:p w14:paraId="29598593" w14:textId="3E6328EA" w:rsidR="00016287" w:rsidRDefault="00016287" w:rsidP="00016287">
      <w:pPr>
        <w:rPr>
          <w:b/>
        </w:rPr>
      </w:pPr>
      <w:r>
        <w:rPr>
          <w:b/>
        </w:rPr>
        <w:t xml:space="preserve">Macroeconomics: </w:t>
      </w:r>
    </w:p>
    <w:p w14:paraId="6A66334A" w14:textId="553119EF" w:rsidR="00016287" w:rsidRDefault="00016287" w:rsidP="00016287">
      <w:r>
        <w:rPr>
          <w:b/>
        </w:rPr>
        <w:tab/>
        <w:t xml:space="preserve">Section 1- </w:t>
      </w:r>
      <w:r>
        <w:t>Basic Economic Concepts (Modules 1-4)</w:t>
      </w:r>
    </w:p>
    <w:p w14:paraId="57BCC954" w14:textId="00847DC0" w:rsidR="00634DBF" w:rsidRDefault="00634DBF" w:rsidP="00634DBF">
      <w:pPr>
        <w:ind w:firstLine="720"/>
      </w:pPr>
      <w:r>
        <w:rPr>
          <w:b/>
        </w:rPr>
        <w:t xml:space="preserve">Section 2- </w:t>
      </w:r>
      <w:r>
        <w:t>Supply &amp; Demand (Modules 5-9)</w:t>
      </w:r>
    </w:p>
    <w:p w14:paraId="6DCA8462" w14:textId="77777777" w:rsidR="00016287" w:rsidRDefault="00016287" w:rsidP="00016287">
      <w:pPr>
        <w:ind w:firstLine="720"/>
      </w:pPr>
      <w:r>
        <w:rPr>
          <w:b/>
        </w:rPr>
        <w:t xml:space="preserve">Section 3- </w:t>
      </w:r>
      <w:r>
        <w:t>Measurement of Economic Performance (Modules 10-15)</w:t>
      </w:r>
    </w:p>
    <w:p w14:paraId="0D459007" w14:textId="77777777" w:rsidR="00016287" w:rsidRDefault="00016287" w:rsidP="00016287">
      <w:r>
        <w:tab/>
      </w:r>
      <w:r>
        <w:rPr>
          <w:b/>
        </w:rPr>
        <w:t>Section</w:t>
      </w:r>
      <w:r w:rsidRPr="00FC57DF">
        <w:rPr>
          <w:b/>
        </w:rPr>
        <w:t xml:space="preserve"> 4</w:t>
      </w:r>
      <w:r>
        <w:rPr>
          <w:b/>
        </w:rPr>
        <w:t xml:space="preserve">- </w:t>
      </w:r>
      <w:r>
        <w:t>National Income &amp; Price Determination (Modules 16-21)</w:t>
      </w:r>
    </w:p>
    <w:p w14:paraId="40B309BA" w14:textId="77777777" w:rsidR="00016287" w:rsidRDefault="00016287" w:rsidP="00016287">
      <w:r>
        <w:tab/>
      </w:r>
      <w:r>
        <w:rPr>
          <w:b/>
        </w:rPr>
        <w:t xml:space="preserve">Section 5- </w:t>
      </w:r>
      <w:r>
        <w:t>The Financial Sector (Modules 22-27)</w:t>
      </w:r>
    </w:p>
    <w:p w14:paraId="2F88EC5A" w14:textId="77777777" w:rsidR="00016287" w:rsidRDefault="00016287" w:rsidP="00016287">
      <w:r>
        <w:tab/>
      </w:r>
      <w:r>
        <w:rPr>
          <w:b/>
        </w:rPr>
        <w:t xml:space="preserve">Section 6- </w:t>
      </w:r>
      <w:r>
        <w:t>Inflation, Unemployment, &amp; Stabilization Policies (Modules 30-36)</w:t>
      </w:r>
    </w:p>
    <w:p w14:paraId="32E012FC" w14:textId="77777777" w:rsidR="00016287" w:rsidRDefault="00016287" w:rsidP="00016287">
      <w:pPr>
        <w:rPr>
          <w:b/>
        </w:rPr>
      </w:pPr>
      <w:r>
        <w:tab/>
      </w:r>
      <w:r>
        <w:rPr>
          <w:b/>
        </w:rPr>
        <w:t>Section 7-</w:t>
      </w:r>
      <w:r w:rsidRPr="006F07F0">
        <w:t xml:space="preserve"> </w:t>
      </w:r>
      <w:r>
        <w:t>Economic Growth &amp; Productivity (Modules 37-40)</w:t>
      </w:r>
    </w:p>
    <w:p w14:paraId="594522AA" w14:textId="77777777" w:rsidR="00016287" w:rsidRDefault="00016287" w:rsidP="00016287">
      <w:r>
        <w:rPr>
          <w:b/>
        </w:rPr>
        <w:tab/>
        <w:t>Section 8-</w:t>
      </w:r>
      <w:r w:rsidRPr="006F07F0">
        <w:t xml:space="preserve"> </w:t>
      </w:r>
      <w:r>
        <w:t>International Trade &amp; Finance (Modules 41-45)</w:t>
      </w:r>
    </w:p>
    <w:p w14:paraId="29BD817F" w14:textId="1CD5F894" w:rsidR="00016287" w:rsidRDefault="00016287" w:rsidP="00016287">
      <w:pPr>
        <w:rPr>
          <w:b/>
        </w:rPr>
      </w:pPr>
      <w:r>
        <w:rPr>
          <w:b/>
        </w:rPr>
        <w:t xml:space="preserve">Microeconomics: </w:t>
      </w:r>
    </w:p>
    <w:p w14:paraId="661D9BC2" w14:textId="77777777" w:rsidR="00016287" w:rsidRDefault="00016287" w:rsidP="00016287">
      <w:r>
        <w:rPr>
          <w:b/>
        </w:rPr>
        <w:tab/>
        <w:t xml:space="preserve">Section 2- </w:t>
      </w:r>
      <w:r>
        <w:t>Supply &amp; Demand (Modules 5-9)</w:t>
      </w:r>
    </w:p>
    <w:p w14:paraId="18ED4B47" w14:textId="77777777" w:rsidR="00016287" w:rsidRPr="00E509EF" w:rsidRDefault="00016287" w:rsidP="00016287">
      <w:r>
        <w:tab/>
      </w:r>
      <w:r w:rsidRPr="00E509EF">
        <w:rPr>
          <w:b/>
        </w:rPr>
        <w:t>Section 9-</w:t>
      </w:r>
      <w:r>
        <w:rPr>
          <w:b/>
        </w:rPr>
        <w:t xml:space="preserve"> </w:t>
      </w:r>
      <w:r w:rsidRPr="00E509EF">
        <w:t>Consumer Choice</w:t>
      </w:r>
      <w:r>
        <w:t xml:space="preserve"> (Modules 46-51)</w:t>
      </w:r>
    </w:p>
    <w:p w14:paraId="626DA88D" w14:textId="77777777" w:rsidR="00016287" w:rsidRPr="00E509EF" w:rsidRDefault="00016287" w:rsidP="00016287">
      <w:r>
        <w:tab/>
      </w:r>
      <w:r w:rsidRPr="00E509EF">
        <w:rPr>
          <w:b/>
        </w:rPr>
        <w:t>Section 10-</w:t>
      </w:r>
      <w:r>
        <w:rPr>
          <w:b/>
        </w:rPr>
        <w:t xml:space="preserve"> </w:t>
      </w:r>
      <w:r>
        <w:t>The Supply Curve (Modules 52-57)</w:t>
      </w:r>
    </w:p>
    <w:p w14:paraId="23E8072F" w14:textId="77777777" w:rsidR="00016287" w:rsidRPr="00E509EF" w:rsidRDefault="00016287" w:rsidP="00016287">
      <w:r>
        <w:tab/>
      </w:r>
      <w:r w:rsidRPr="00E509EF">
        <w:rPr>
          <w:b/>
        </w:rPr>
        <w:t>Section 11-</w:t>
      </w:r>
      <w:r>
        <w:rPr>
          <w:b/>
        </w:rPr>
        <w:t xml:space="preserve"> </w:t>
      </w:r>
      <w:r>
        <w:t>Perfect Competition &amp; Monopolies (Modules 58-63)</w:t>
      </w:r>
    </w:p>
    <w:p w14:paraId="17686760" w14:textId="77777777" w:rsidR="00016287" w:rsidRPr="00E509EF" w:rsidRDefault="00016287" w:rsidP="00016287">
      <w:r w:rsidRPr="00E509EF">
        <w:rPr>
          <w:b/>
        </w:rPr>
        <w:tab/>
        <w:t xml:space="preserve">Section 12- </w:t>
      </w:r>
      <w:r>
        <w:t>Imperfect Competition (Modules 64-68)</w:t>
      </w:r>
    </w:p>
    <w:p w14:paraId="1B52846D" w14:textId="77777777" w:rsidR="00016287" w:rsidRPr="00E509EF" w:rsidRDefault="00016287" w:rsidP="00016287">
      <w:r w:rsidRPr="00E509EF">
        <w:rPr>
          <w:b/>
        </w:rPr>
        <w:tab/>
        <w:t xml:space="preserve">Section 13- </w:t>
      </w:r>
      <w:r w:rsidRPr="00E509EF">
        <w:t>Factor Markets</w:t>
      </w:r>
      <w:r>
        <w:t xml:space="preserve"> (Modules 69-73)</w:t>
      </w:r>
    </w:p>
    <w:p w14:paraId="47AF0611" w14:textId="77777777" w:rsidR="00016287" w:rsidRPr="00E509EF" w:rsidRDefault="00016287" w:rsidP="00016287">
      <w:r w:rsidRPr="00E509EF">
        <w:rPr>
          <w:b/>
        </w:rPr>
        <w:tab/>
        <w:t xml:space="preserve">Section 14- </w:t>
      </w:r>
      <w:r w:rsidRPr="00E509EF">
        <w:t>Role of Gover</w:t>
      </w:r>
      <w:r>
        <w:t>n</w:t>
      </w:r>
      <w:r w:rsidRPr="00E509EF">
        <w:t>ment</w:t>
      </w:r>
      <w:r>
        <w:t xml:space="preserve"> (Modules 74-80)</w:t>
      </w:r>
    </w:p>
    <w:p w14:paraId="23E28271" w14:textId="418B318C" w:rsidR="00B85237" w:rsidRPr="00313791" w:rsidRDefault="1BEC4C20" w:rsidP="00BF4B2E">
      <w:pPr>
        <w:pStyle w:val="Heading2"/>
        <w:rPr>
          <w:rFonts w:ascii="Arial Narrow" w:hAnsi="Arial Narrow"/>
          <w:b/>
          <w:color w:val="auto"/>
          <w:sz w:val="32"/>
        </w:rPr>
      </w:pPr>
      <w:r w:rsidRPr="00313791">
        <w:rPr>
          <w:rFonts w:ascii="Arial Narrow" w:hAnsi="Arial Narrow"/>
          <w:b/>
          <w:color w:val="auto"/>
          <w:sz w:val="32"/>
        </w:rPr>
        <w:t>Course Policies</w:t>
      </w:r>
    </w:p>
    <w:p w14:paraId="50BC1A73" w14:textId="77777777" w:rsidR="00CD6A9D" w:rsidRPr="002A214A" w:rsidRDefault="00CD6A9D" w:rsidP="00CD6A9D">
      <w:pPr>
        <w:rPr>
          <w:rFonts w:asciiTheme="majorHAnsi" w:eastAsia="Calibri" w:hAnsiTheme="majorHAnsi" w:cstheme="majorHAnsi"/>
          <w:color w:val="3E762A" w:themeColor="accent1" w:themeShade="BF"/>
          <w:sz w:val="26"/>
          <w:szCs w:val="26"/>
        </w:rPr>
      </w:pPr>
      <w:r w:rsidRPr="002A214A">
        <w:rPr>
          <w:rFonts w:asciiTheme="majorHAnsi" w:eastAsia="Calibri" w:hAnsiTheme="majorHAnsi" w:cstheme="majorHAnsi"/>
          <w:color w:val="3E762A" w:themeColor="accent1" w:themeShade="BF"/>
          <w:sz w:val="26"/>
          <w:szCs w:val="26"/>
        </w:rPr>
        <w:t>COVID-19 Policies</w:t>
      </w:r>
    </w:p>
    <w:p w14:paraId="5B4F9FBE" w14:textId="77777777" w:rsidR="00CD6A9D" w:rsidRPr="00117F09" w:rsidRDefault="00CD6A9D" w:rsidP="00CD6A9D">
      <w:pPr>
        <w:rPr>
          <w:rFonts w:asciiTheme="majorHAnsi" w:eastAsia="Calibri" w:hAnsiTheme="majorHAnsi" w:cstheme="majorHAnsi"/>
          <w:b/>
          <w:bCs/>
          <w:color w:val="3E762A" w:themeColor="accent1" w:themeShade="BF"/>
          <w:sz w:val="26"/>
          <w:szCs w:val="26"/>
        </w:rPr>
      </w:pPr>
      <w:r w:rsidRPr="00117F09">
        <w:rPr>
          <w:rFonts w:asciiTheme="majorHAnsi" w:eastAsia="Calibri" w:hAnsiTheme="majorHAnsi" w:cstheme="majorHAnsi"/>
          <w:b/>
          <w:bCs/>
          <w:color w:val="3E762A" w:themeColor="accent1" w:themeShade="BF"/>
          <w:sz w:val="26"/>
          <w:szCs w:val="26"/>
          <w:u w:val="single"/>
        </w:rPr>
        <w:t>Required Statement</w:t>
      </w:r>
      <w:r w:rsidRPr="00117F09">
        <w:rPr>
          <w:rFonts w:asciiTheme="majorHAnsi" w:eastAsia="Calibri" w:hAnsiTheme="majorHAnsi" w:cstheme="majorHAnsi"/>
          <w:b/>
          <w:bCs/>
          <w:color w:val="3E762A" w:themeColor="accent1" w:themeShade="BF"/>
          <w:sz w:val="26"/>
          <w:szCs w:val="26"/>
        </w:rPr>
        <w:t>:</w:t>
      </w:r>
    </w:p>
    <w:p w14:paraId="18B0206E" w14:textId="77777777" w:rsidR="00CD6A9D" w:rsidRPr="00117F09" w:rsidRDefault="00CD6A9D" w:rsidP="00CD6A9D">
      <w:pPr>
        <w:rPr>
          <w:b/>
          <w:bCs/>
        </w:rPr>
      </w:pPr>
      <w:r w:rsidRPr="00117F09">
        <w:rPr>
          <w:rFonts w:ascii="Calibri" w:hAnsi="Calibri" w:cs="Calibri"/>
          <w:b/>
          <w:bCs/>
          <w:color w:val="000000"/>
          <w:sz w:val="20"/>
          <w:szCs w:val="20"/>
          <w:bdr w:val="none" w:sz="0" w:space="0" w:color="auto" w:frame="1"/>
          <w:shd w:val="clear" w:color="auto" w:fill="FFFFFF"/>
        </w:rPr>
        <w:t>Specific COVID-19 guidelines may change during the semester based on current public health conditions and level of community transmission, and will be announced via email by the Chancellor’s Office.  Please refer to </w:t>
      </w:r>
      <w:hyperlink r:id="rId9" w:history="1">
        <w:r w:rsidRPr="00117F09">
          <w:rPr>
            <w:rStyle w:val="Hyperlink"/>
            <w:rFonts w:ascii="Calibri" w:hAnsi="Calibri" w:cs="Calibri"/>
            <w:b/>
            <w:bCs/>
            <w:sz w:val="20"/>
            <w:szCs w:val="20"/>
            <w:bdr w:val="none" w:sz="0" w:space="0" w:color="auto" w:frame="1"/>
            <w:shd w:val="clear" w:color="auto" w:fill="FFFFFF"/>
          </w:rPr>
          <w:t>https://www.uwgb.edu/phoenix-forward/students/covid-19-syllabus-statement/</w:t>
        </w:r>
      </w:hyperlink>
      <w:r w:rsidRPr="00117F09">
        <w:rPr>
          <w:rFonts w:ascii="Calibri" w:hAnsi="Calibri" w:cs="Calibri"/>
          <w:b/>
          <w:bCs/>
          <w:color w:val="000000"/>
          <w:sz w:val="20"/>
          <w:szCs w:val="20"/>
          <w:bdr w:val="none" w:sz="0" w:space="0" w:color="auto" w:frame="1"/>
          <w:shd w:val="clear" w:color="auto" w:fill="FFFFFF"/>
        </w:rPr>
        <w:t> for the most up-to-date classroom guidelines.</w:t>
      </w:r>
    </w:p>
    <w:p w14:paraId="37D8DEB9" w14:textId="77777777" w:rsidR="00CD6A9D" w:rsidRDefault="00CD6A9D" w:rsidP="00CD6A9D">
      <w:pPr>
        <w:pStyle w:val="Heading2"/>
        <w:rPr>
          <w:lang w:val="en"/>
        </w:rPr>
      </w:pPr>
      <w:r>
        <w:rPr>
          <w:lang w:val="en"/>
        </w:rPr>
        <w:t>COVID-19 Resources</w:t>
      </w:r>
    </w:p>
    <w:p w14:paraId="15E532FB" w14:textId="77777777" w:rsidR="00CD6A9D" w:rsidRDefault="00CD6A9D" w:rsidP="00CD6A9D">
      <w:pPr>
        <w:rPr>
          <w:lang w:val="en"/>
        </w:rPr>
      </w:pPr>
      <w:r>
        <w:rPr>
          <w:lang w:val="en"/>
        </w:rPr>
        <w:t>Consider including links to one or more of the following:</w:t>
      </w:r>
    </w:p>
    <w:p w14:paraId="14E17D82" w14:textId="77777777" w:rsidR="00CD6A9D" w:rsidRPr="00464DD6" w:rsidRDefault="00CD6A9D" w:rsidP="00CD6A9D">
      <w:pPr>
        <w:pStyle w:val="ListParagraph"/>
        <w:numPr>
          <w:ilvl w:val="0"/>
          <w:numId w:val="9"/>
        </w:numPr>
        <w:rPr>
          <w:sz w:val="22"/>
          <w:szCs w:val="22"/>
          <w:lang w:val="en"/>
        </w:rPr>
      </w:pPr>
      <w:r w:rsidRPr="00464DD6">
        <w:rPr>
          <w:sz w:val="22"/>
          <w:szCs w:val="22"/>
          <w:lang w:val="en"/>
        </w:rPr>
        <w:t xml:space="preserve">UWGB COVID-19 </w:t>
      </w:r>
      <w:r>
        <w:rPr>
          <w:sz w:val="22"/>
          <w:szCs w:val="22"/>
          <w:lang w:val="en"/>
        </w:rPr>
        <w:t>i</w:t>
      </w:r>
      <w:r w:rsidRPr="00464DD6">
        <w:rPr>
          <w:sz w:val="22"/>
          <w:szCs w:val="22"/>
          <w:lang w:val="en"/>
        </w:rPr>
        <w:t>nformation page</w:t>
      </w:r>
      <w:r w:rsidRPr="00464DD6">
        <w:rPr>
          <w:sz w:val="22"/>
          <w:szCs w:val="22"/>
          <w:lang w:val="en"/>
        </w:rPr>
        <w:br/>
      </w:r>
      <w:hyperlink r:id="rId10" w:history="1">
        <w:r w:rsidRPr="00DA783A">
          <w:rPr>
            <w:rStyle w:val="Hyperlink"/>
            <w:sz w:val="22"/>
            <w:szCs w:val="22"/>
          </w:rPr>
          <w:t>https://www.uwgb.edu/phoenix-forward/</w:t>
        </w:r>
      </w:hyperlink>
    </w:p>
    <w:p w14:paraId="2998B227" w14:textId="77777777" w:rsidR="00CD6A9D" w:rsidRPr="00464DD6" w:rsidRDefault="00CD6A9D" w:rsidP="00CD6A9D">
      <w:pPr>
        <w:pStyle w:val="ListParagraph"/>
        <w:numPr>
          <w:ilvl w:val="0"/>
          <w:numId w:val="9"/>
        </w:numPr>
        <w:rPr>
          <w:sz w:val="22"/>
          <w:szCs w:val="22"/>
          <w:lang w:val="en"/>
        </w:rPr>
      </w:pPr>
      <w:r w:rsidRPr="00464DD6">
        <w:rPr>
          <w:sz w:val="22"/>
          <w:szCs w:val="22"/>
        </w:rPr>
        <w:t>Wisconsin Department of Health Services COVID-19: Avoid Illness page</w:t>
      </w:r>
      <w:r w:rsidRPr="00464DD6">
        <w:rPr>
          <w:sz w:val="22"/>
          <w:szCs w:val="22"/>
        </w:rPr>
        <w:br/>
      </w:r>
      <w:hyperlink r:id="rId11" w:anchor=":~:text=wash%20your%20hands.-,Wear%20a%20cloth%20face%20covering%20over%20your%20mouth%20and%20nose,6%20feet%20away%20from%20others.&amp;text=Masks%20or%20cloth%20face%20coverings,remove%20the%20covering%20without%20assistance" w:history="1">
        <w:r w:rsidRPr="00464DD6">
          <w:rPr>
            <w:rStyle w:val="Hyperlink"/>
            <w:rFonts w:eastAsiaTheme="minorHAnsi"/>
            <w:sz w:val="22"/>
            <w:szCs w:val="22"/>
          </w:rPr>
          <w:t>https://www.dhs.wisconsin.gov/covid-19/protect.htm#:~:text=wash%20your%20hands.-,Wear%20a%20cloth%20face%20covering%20over%20your%20mouth%20and%20nose,6%20feet%20away%20from%20others.&amp;text=Masks%20or%20cloth%20face%20coverings,remove%20the%20covering%20without%20assistance</w:t>
        </w:r>
      </w:hyperlink>
    </w:p>
    <w:p w14:paraId="61F75869" w14:textId="77777777" w:rsidR="00CD6A9D" w:rsidRPr="0038733F" w:rsidRDefault="00CD6A9D" w:rsidP="00CD6A9D">
      <w:pPr>
        <w:pStyle w:val="ListParagraph"/>
        <w:numPr>
          <w:ilvl w:val="0"/>
          <w:numId w:val="9"/>
        </w:numPr>
        <w:rPr>
          <w:sz w:val="22"/>
          <w:szCs w:val="22"/>
          <w:lang w:val="en"/>
        </w:rPr>
      </w:pPr>
      <w:r w:rsidRPr="0038733F">
        <w:rPr>
          <w:sz w:val="22"/>
          <w:szCs w:val="22"/>
        </w:rPr>
        <w:t>CDC Coronavirus page</w:t>
      </w:r>
      <w:r w:rsidRPr="0038733F">
        <w:rPr>
          <w:sz w:val="22"/>
          <w:szCs w:val="22"/>
        </w:rPr>
        <w:br/>
      </w:r>
      <w:hyperlink r:id="rId12" w:history="1">
        <w:r w:rsidRPr="0038733F">
          <w:rPr>
            <w:rStyle w:val="Hyperlink"/>
            <w:sz w:val="22"/>
            <w:szCs w:val="22"/>
          </w:rPr>
          <w:t>https://www.cdc.gov/coronavirus/2019-ncov/index.html</w:t>
        </w:r>
      </w:hyperlink>
    </w:p>
    <w:p w14:paraId="3C3823A4" w14:textId="77777777" w:rsidR="00CD6A9D" w:rsidRPr="00CD6A9D" w:rsidRDefault="00CD6A9D">
      <w:pPr>
        <w:rPr>
          <w:rFonts w:ascii="Arial Narrow" w:eastAsiaTheme="majorEastAsia" w:hAnsi="Arial Narrow" w:cstheme="majorBidi"/>
          <w:b/>
          <w:i/>
          <w:sz w:val="28"/>
          <w:szCs w:val="26"/>
        </w:rPr>
      </w:pPr>
    </w:p>
    <w:p w14:paraId="43B2DE1A" w14:textId="3001BCA6" w:rsidR="00B85237" w:rsidRPr="00313791" w:rsidRDefault="006444F7" w:rsidP="1BEC4C20">
      <w:pPr>
        <w:pStyle w:val="Heading2"/>
        <w:rPr>
          <w:rFonts w:ascii="Arial Narrow" w:hAnsi="Arial Narrow"/>
          <w:b/>
          <w:color w:val="auto"/>
          <w:sz w:val="28"/>
        </w:rPr>
      </w:pPr>
      <w:r w:rsidRPr="00313791">
        <w:rPr>
          <w:rFonts w:ascii="Arial Narrow" w:hAnsi="Arial Narrow"/>
          <w:b/>
          <w:color w:val="auto"/>
          <w:sz w:val="28"/>
        </w:rPr>
        <w:lastRenderedPageBreak/>
        <w:t xml:space="preserve">UWGB </w:t>
      </w:r>
      <w:r w:rsidR="1BEC4C20" w:rsidRPr="00313791">
        <w:rPr>
          <w:rFonts w:ascii="Arial Narrow" w:hAnsi="Arial Narrow"/>
          <w:b/>
          <w:color w:val="auto"/>
          <w:sz w:val="28"/>
        </w:rPr>
        <w:t>Academic Integrity</w:t>
      </w:r>
    </w:p>
    <w:p w14:paraId="39EE0344" w14:textId="77777777" w:rsidR="009D4159" w:rsidRPr="00313791" w:rsidRDefault="009D4159" w:rsidP="009D4159">
      <w:pPr>
        <w:rPr>
          <w:rStyle w:val="Hyperlink"/>
          <w:rFonts w:ascii="Arial Narrow" w:hAnsi="Arial Narrow"/>
        </w:rPr>
      </w:pPr>
      <w:r w:rsidRPr="00313791">
        <w:rPr>
          <w:rFonts w:ascii="Arial Narrow" w:eastAsia="Calibri" w:hAnsi="Arial Narrow" w:cstheme="minorHAnsi"/>
          <w:sz w:val="24"/>
          <w:szCs w:val="24"/>
          <w:lang w:bidi="en-US"/>
        </w:rPr>
        <w:t xml:space="preserve">As stated from the UWS 14.01 Statement of principles, “The Board of Regents, administrators, faculty, academic staff and students of the University of Wisconsin System believe that academic honesty and integrity are fundamental to the mission of higher education and of the University of Wisconsin System. The university has a responsibility to promote academic honesty and integrity and to develop procedures to deal effectively with instances of academic dishonesty. Students are responsible for the honest completion and representation of their work, for the appropriate citation of sources, and for respect of others' academic endeavors. Students who violate these standards must be confronted and must accept the consequences of their actions.” The entirety of the Student Academic Disciplinary Procedures can be located at </w:t>
      </w:r>
      <w:hyperlink r:id="rId13" w:history="1">
        <w:r w:rsidRPr="00313791">
          <w:rPr>
            <w:rStyle w:val="Hyperlink"/>
            <w:rFonts w:ascii="Arial Narrow" w:hAnsi="Arial Narrow"/>
          </w:rPr>
          <w:t>https://docs.legis.wisconsin.gov/code/admin_code/uws/14</w:t>
        </w:r>
      </w:hyperlink>
    </w:p>
    <w:p w14:paraId="7B002177" w14:textId="77777777" w:rsidR="009D4159" w:rsidRPr="00313791" w:rsidRDefault="009D4159" w:rsidP="009D4159">
      <w:pPr>
        <w:rPr>
          <w:rFonts w:ascii="Arial Narrow" w:eastAsia="Calibri" w:hAnsi="Arial Narrow" w:cstheme="minorHAnsi"/>
          <w:i/>
          <w:sz w:val="24"/>
          <w:szCs w:val="24"/>
          <w:lang w:bidi="en-US"/>
        </w:rPr>
      </w:pPr>
      <w:r w:rsidRPr="00313791">
        <w:rPr>
          <w:rFonts w:ascii="Arial Narrow" w:eastAsia="Calibri" w:hAnsi="Arial Narrow" w:cstheme="minorHAnsi"/>
          <w:i/>
          <w:sz w:val="24"/>
          <w:szCs w:val="24"/>
          <w:lang w:bidi="en-US"/>
        </w:rPr>
        <w:t>These procedures state that if there is any academic dishonesty of your academic work, there are consequences that can become part of your permanent college record.</w:t>
      </w:r>
    </w:p>
    <w:p w14:paraId="368B1E54" w14:textId="77D0BA09" w:rsidR="00A77F93" w:rsidRPr="00167B94" w:rsidRDefault="00BF4B2E" w:rsidP="00167B94">
      <w:pPr>
        <w:pStyle w:val="Heading2"/>
        <w:rPr>
          <w:rFonts w:ascii="Arial Narrow" w:hAnsi="Arial Narrow"/>
          <w:b/>
          <w:color w:val="auto"/>
          <w:sz w:val="28"/>
        </w:rPr>
      </w:pPr>
      <w:r w:rsidRPr="00313791">
        <w:rPr>
          <w:rFonts w:ascii="Arial Narrow" w:hAnsi="Arial Narrow"/>
          <w:b/>
          <w:color w:val="auto"/>
          <w:sz w:val="28"/>
        </w:rPr>
        <w:br/>
      </w:r>
      <w:r w:rsidR="00A77F93" w:rsidRPr="00313791">
        <w:rPr>
          <w:rFonts w:ascii="Arial Narrow" w:hAnsi="Arial Narrow"/>
          <w:b/>
          <w:color w:val="auto"/>
          <w:sz w:val="28"/>
        </w:rPr>
        <w:t xml:space="preserve">UWGB </w:t>
      </w:r>
      <w:r w:rsidR="00A77F93">
        <w:rPr>
          <w:rFonts w:ascii="Arial Narrow" w:hAnsi="Arial Narrow"/>
          <w:b/>
          <w:color w:val="auto"/>
          <w:sz w:val="28"/>
        </w:rPr>
        <w:t xml:space="preserve">– </w:t>
      </w:r>
      <w:r w:rsidR="00356103">
        <w:rPr>
          <w:rFonts w:ascii="Arial Narrow" w:hAnsi="Arial Narrow"/>
          <w:b/>
          <w:color w:val="auto"/>
          <w:sz w:val="28"/>
        </w:rPr>
        <w:t xml:space="preserve">Applying and </w:t>
      </w:r>
      <w:r w:rsidR="00A77F93">
        <w:rPr>
          <w:rFonts w:ascii="Arial Narrow" w:hAnsi="Arial Narrow"/>
          <w:b/>
          <w:color w:val="auto"/>
          <w:sz w:val="28"/>
        </w:rPr>
        <w:t>Registering to take a CCIHS Course</w:t>
      </w:r>
    </w:p>
    <w:p w14:paraId="53F38727" w14:textId="3FC8BFC9" w:rsidR="00356103" w:rsidRDefault="007703B0" w:rsidP="00BF4B2E">
      <w:pPr>
        <w:rPr>
          <w:rFonts w:ascii="Arial Narrow" w:hAnsi="Arial Narrow"/>
        </w:rPr>
      </w:pPr>
      <w:r>
        <w:rPr>
          <w:rFonts w:ascii="Arial Narrow" w:hAnsi="Arial Narrow"/>
        </w:rPr>
        <w:t xml:space="preserve">It is an option to earn credit for this course through UW-Green Bay. There is also tuition due for taking the course for credit. </w:t>
      </w:r>
      <w:r w:rsidR="00356103">
        <w:rPr>
          <w:rFonts w:ascii="Arial Narrow" w:hAnsi="Arial Narrow"/>
        </w:rPr>
        <w:t xml:space="preserve">To </w:t>
      </w:r>
      <w:r>
        <w:rPr>
          <w:rFonts w:ascii="Arial Narrow" w:hAnsi="Arial Narrow"/>
        </w:rPr>
        <w:t xml:space="preserve">take the course for credit, </w:t>
      </w:r>
      <w:r w:rsidR="00356103">
        <w:rPr>
          <w:rFonts w:ascii="Arial Narrow" w:hAnsi="Arial Narrow"/>
        </w:rPr>
        <w:t xml:space="preserve">you must first </w:t>
      </w:r>
      <w:r>
        <w:rPr>
          <w:rFonts w:ascii="Arial Narrow" w:hAnsi="Arial Narrow"/>
        </w:rPr>
        <w:t xml:space="preserve">apply to the program by completing </w:t>
      </w:r>
      <w:r w:rsidR="00356103">
        <w:rPr>
          <w:rFonts w:ascii="Arial Narrow" w:hAnsi="Arial Narrow"/>
        </w:rPr>
        <w:t xml:space="preserve">the </w:t>
      </w:r>
      <w:r>
        <w:rPr>
          <w:rFonts w:ascii="Arial Narrow" w:hAnsi="Arial Narrow"/>
        </w:rPr>
        <w:t xml:space="preserve">CCIHS </w:t>
      </w:r>
      <w:r w:rsidR="00356103">
        <w:rPr>
          <w:rFonts w:ascii="Arial Narrow" w:hAnsi="Arial Narrow"/>
        </w:rPr>
        <w:t xml:space="preserve">online application. </w:t>
      </w:r>
    </w:p>
    <w:p w14:paraId="48B72026" w14:textId="598C8161" w:rsidR="00BF4B2E" w:rsidRPr="00DD5D8E" w:rsidRDefault="00356103" w:rsidP="00BF4B2E">
      <w:pPr>
        <w:rPr>
          <w:rFonts w:ascii="Arial Narrow" w:hAnsi="Arial Narrow"/>
        </w:rPr>
      </w:pPr>
      <w:r>
        <w:rPr>
          <w:rFonts w:ascii="Arial Narrow" w:hAnsi="Arial Narrow"/>
        </w:rPr>
        <w:t xml:space="preserve">Registration will take place </w:t>
      </w:r>
      <w:r w:rsidR="007703B0">
        <w:rPr>
          <w:rFonts w:ascii="Arial Narrow" w:hAnsi="Arial Narrow"/>
        </w:rPr>
        <w:t>after</w:t>
      </w:r>
      <w:r>
        <w:rPr>
          <w:rFonts w:ascii="Arial Narrow" w:hAnsi="Arial Narrow"/>
        </w:rPr>
        <w:t xml:space="preserve"> your course begins</w:t>
      </w:r>
      <w:r w:rsidR="007703B0">
        <w:rPr>
          <w:rFonts w:ascii="Arial Narrow" w:hAnsi="Arial Narrow"/>
        </w:rPr>
        <w:t xml:space="preserve"> b</w:t>
      </w:r>
      <w:r w:rsidR="00BF4B2E" w:rsidRPr="00DD5D8E">
        <w:rPr>
          <w:rFonts w:ascii="Arial Narrow" w:hAnsi="Arial Narrow"/>
        </w:rPr>
        <w:t>y</w:t>
      </w:r>
      <w:r w:rsidR="007703B0">
        <w:rPr>
          <w:rFonts w:ascii="Arial Narrow" w:hAnsi="Arial Narrow"/>
        </w:rPr>
        <w:t xml:space="preserve"> completing a registration form. The registration form is your commitment to earn college credit and paying for your high school for all tuition/fees owed for this course enrollment. Y</w:t>
      </w:r>
      <w:r w:rsidR="00BF4B2E" w:rsidRPr="00DD5D8E">
        <w:rPr>
          <w:rFonts w:ascii="Arial Narrow" w:hAnsi="Arial Narrow"/>
        </w:rPr>
        <w:t>ou accept responsibility for compliance with UW-Green Bay rules, regulations, and policies</w:t>
      </w:r>
      <w:r w:rsidR="007703B0">
        <w:rPr>
          <w:rFonts w:ascii="Arial Narrow" w:hAnsi="Arial Narrow"/>
        </w:rPr>
        <w:t>.</w:t>
      </w:r>
      <w:r w:rsidR="00167B94" w:rsidRPr="00DD5D8E">
        <w:rPr>
          <w:rFonts w:ascii="Arial Narrow" w:hAnsi="Arial Narrow"/>
        </w:rPr>
        <w:t xml:space="preserve"> </w:t>
      </w:r>
    </w:p>
    <w:p w14:paraId="34592F9E" w14:textId="7DB9B562" w:rsidR="00BF4B2E" w:rsidRPr="00DD5D8E" w:rsidRDefault="00BF4B2E" w:rsidP="00BF4B2E">
      <w:pPr>
        <w:rPr>
          <w:rFonts w:ascii="Arial Narrow" w:hAnsi="Arial Narrow"/>
        </w:rPr>
      </w:pPr>
      <w:r w:rsidRPr="00DD5D8E">
        <w:rPr>
          <w:rFonts w:ascii="Arial Narrow" w:hAnsi="Arial Narrow"/>
        </w:rPr>
        <w:t xml:space="preserve">Course grade(s) are final and will become part of </w:t>
      </w:r>
      <w:r w:rsidR="007703B0" w:rsidRPr="00DD5D8E">
        <w:rPr>
          <w:rFonts w:ascii="Arial Narrow" w:hAnsi="Arial Narrow"/>
        </w:rPr>
        <w:t>your</w:t>
      </w:r>
      <w:r w:rsidRPr="00DD5D8E">
        <w:rPr>
          <w:rFonts w:ascii="Arial Narrow" w:hAnsi="Arial Narrow"/>
        </w:rPr>
        <w:t xml:space="preserve"> permanent college record.  Enrollment in a CCIHS course does not guarantee admission to any college, including UW-Green Bay. </w:t>
      </w:r>
    </w:p>
    <w:p w14:paraId="6CB85B07" w14:textId="6D93A211" w:rsidR="006F37F4" w:rsidRDefault="00BF4B2E" w:rsidP="00527ACA">
      <w:pPr>
        <w:rPr>
          <w:rFonts w:ascii="Arial Narrow" w:eastAsia="Calibri" w:hAnsi="Arial Narrow" w:cs="Calibri"/>
          <w:sz w:val="24"/>
          <w:szCs w:val="24"/>
          <w:lang w:bidi="en-US"/>
        </w:rPr>
      </w:pPr>
      <w:r w:rsidRPr="00313791">
        <w:rPr>
          <w:rFonts w:ascii="Arial Narrow" w:eastAsia="Calibri" w:hAnsi="Arial Narrow" w:cs="Calibri"/>
          <w:sz w:val="24"/>
          <w:szCs w:val="24"/>
          <w:lang w:bidi="en-US"/>
        </w:rPr>
        <w:t xml:space="preserve">For additional information and resources, visit the UW-Green Bay College Credit in High School website at </w:t>
      </w:r>
      <w:hyperlink r:id="rId14" w:history="1">
        <w:r w:rsidRPr="00313791">
          <w:rPr>
            <w:rStyle w:val="Hyperlink"/>
            <w:rFonts w:ascii="Arial Narrow" w:eastAsia="Calibri" w:hAnsi="Arial Narrow" w:cs="Calibri"/>
            <w:sz w:val="24"/>
            <w:szCs w:val="24"/>
            <w:lang w:bidi="en-US"/>
          </w:rPr>
          <w:t>https://www.uwgb.edu/ccihs/</w:t>
        </w:r>
      </w:hyperlink>
      <w:r w:rsidRPr="00313791">
        <w:rPr>
          <w:rFonts w:ascii="Arial Narrow" w:eastAsia="Calibri" w:hAnsi="Arial Narrow" w:cs="Calibri"/>
          <w:sz w:val="24"/>
          <w:szCs w:val="24"/>
          <w:lang w:bidi="en-US"/>
        </w:rPr>
        <w:t xml:space="preserve"> </w:t>
      </w:r>
    </w:p>
    <w:p w14:paraId="53BD6A46" w14:textId="24A2E243" w:rsidR="00167B94" w:rsidRDefault="00167B94" w:rsidP="00527ACA">
      <w:pPr>
        <w:rPr>
          <w:rFonts w:ascii="Arial Narrow" w:eastAsia="Calibri" w:hAnsi="Arial Narrow" w:cs="Calibri"/>
          <w:sz w:val="24"/>
          <w:szCs w:val="24"/>
          <w:lang w:bidi="en-US"/>
        </w:rPr>
      </w:pPr>
    </w:p>
    <w:p w14:paraId="7895B7ED" w14:textId="77777777" w:rsidR="00167B94" w:rsidRPr="00313791" w:rsidRDefault="00167B94" w:rsidP="00167B94">
      <w:pPr>
        <w:pStyle w:val="Heading2"/>
        <w:rPr>
          <w:rFonts w:ascii="Arial Narrow" w:hAnsi="Arial Narrow"/>
          <w:b/>
          <w:color w:val="auto"/>
          <w:sz w:val="28"/>
        </w:rPr>
      </w:pPr>
      <w:r w:rsidRPr="00313791">
        <w:rPr>
          <w:rFonts w:ascii="Arial Narrow" w:hAnsi="Arial Narrow"/>
          <w:b/>
          <w:color w:val="auto"/>
          <w:sz w:val="28"/>
        </w:rPr>
        <w:t xml:space="preserve">UWGB </w:t>
      </w:r>
      <w:r>
        <w:rPr>
          <w:rFonts w:ascii="Arial Narrow" w:hAnsi="Arial Narrow"/>
          <w:b/>
          <w:color w:val="auto"/>
          <w:sz w:val="28"/>
        </w:rPr>
        <w:t>– Dropping this Course</w:t>
      </w:r>
    </w:p>
    <w:p w14:paraId="22BDFA48" w14:textId="7A6B3413" w:rsidR="00167B94" w:rsidRDefault="00CD6A9D" w:rsidP="00167B94">
      <w:pPr>
        <w:pStyle w:val="Heading2"/>
        <w:rPr>
          <w:i/>
          <w:color w:val="auto"/>
          <w:sz w:val="20"/>
        </w:rPr>
      </w:pPr>
      <w:r w:rsidRPr="00CD6A9D">
        <w:rPr>
          <w:rFonts w:ascii="Arial Narrow" w:eastAsia="Calibri" w:hAnsi="Arial Narrow" w:cstheme="minorHAnsi"/>
          <w:color w:val="auto"/>
          <w:sz w:val="24"/>
          <w:szCs w:val="24"/>
          <w:lang w:bidi="en-US"/>
        </w:rPr>
        <w:t>CCIHS course drop dates are set up in special sections and the drop date is determined by the length of the course.</w:t>
      </w:r>
      <w:r>
        <w:rPr>
          <w:sz w:val="22"/>
          <w:szCs w:val="22"/>
        </w:rPr>
        <w:t xml:space="preserve"> </w:t>
      </w:r>
      <w:r w:rsidR="00167B94">
        <w:rPr>
          <w:rFonts w:ascii="Arial Narrow" w:eastAsia="Calibri" w:hAnsi="Arial Narrow" w:cstheme="minorHAnsi"/>
          <w:color w:val="auto"/>
          <w:sz w:val="24"/>
          <w:szCs w:val="24"/>
          <w:lang w:bidi="en-US"/>
        </w:rPr>
        <w:t>The last day to drop this course is provided</w:t>
      </w:r>
      <w:r w:rsidR="00167B94" w:rsidRPr="00313791">
        <w:rPr>
          <w:rFonts w:ascii="Arial Narrow" w:eastAsia="Calibri" w:hAnsi="Arial Narrow" w:cstheme="minorHAnsi"/>
          <w:color w:val="auto"/>
          <w:sz w:val="24"/>
          <w:szCs w:val="24"/>
          <w:lang w:bidi="en-US"/>
        </w:rPr>
        <w:t xml:space="preserve"> </w:t>
      </w:r>
      <w:r w:rsidR="00167B94">
        <w:rPr>
          <w:rFonts w:ascii="Arial Narrow" w:eastAsia="Calibri" w:hAnsi="Arial Narrow" w:cstheme="minorHAnsi"/>
          <w:color w:val="auto"/>
          <w:sz w:val="24"/>
          <w:szCs w:val="24"/>
          <w:lang w:bidi="en-US"/>
        </w:rPr>
        <w:t xml:space="preserve">by the </w:t>
      </w:r>
      <w:r w:rsidR="00167B94" w:rsidRPr="00A77F93">
        <w:rPr>
          <w:rFonts w:ascii="Arial Narrow" w:eastAsia="Calibri" w:hAnsi="Arial Narrow" w:cstheme="minorHAnsi"/>
          <w:color w:val="auto"/>
          <w:sz w:val="24"/>
          <w:szCs w:val="24"/>
          <w:lang w:bidi="en-US"/>
        </w:rPr>
        <w:t>UW-Green Bay</w:t>
      </w:r>
      <w:r w:rsidR="00167B94">
        <w:rPr>
          <w:rFonts w:ascii="Arial Narrow" w:eastAsia="Calibri" w:hAnsi="Arial Narrow" w:cstheme="minorHAnsi"/>
          <w:color w:val="auto"/>
          <w:sz w:val="24"/>
          <w:szCs w:val="24"/>
          <w:lang w:bidi="en-US"/>
        </w:rPr>
        <w:t xml:space="preserve"> CCIHS representative. </w:t>
      </w:r>
      <w:r>
        <w:rPr>
          <w:rFonts w:ascii="Arial Narrow" w:eastAsia="Calibri" w:hAnsi="Arial Narrow" w:cstheme="minorHAnsi"/>
          <w:color w:val="auto"/>
          <w:sz w:val="24"/>
          <w:szCs w:val="24"/>
          <w:lang w:bidi="en-US"/>
        </w:rPr>
        <w:t>Any request to drop after</w:t>
      </w:r>
      <w:r w:rsidR="00167B94" w:rsidRPr="00A77F93">
        <w:rPr>
          <w:rFonts w:ascii="Arial Narrow" w:eastAsia="Calibri" w:hAnsi="Arial Narrow" w:cstheme="minorHAnsi"/>
          <w:color w:val="auto"/>
          <w:sz w:val="24"/>
          <w:szCs w:val="24"/>
          <w:lang w:bidi="en-US"/>
        </w:rPr>
        <w:t xml:space="preserve"> this date, </w:t>
      </w:r>
      <w:r>
        <w:rPr>
          <w:rFonts w:ascii="Arial Narrow" w:eastAsia="Calibri" w:hAnsi="Arial Narrow" w:cstheme="minorHAnsi"/>
          <w:color w:val="auto"/>
          <w:sz w:val="24"/>
          <w:szCs w:val="24"/>
          <w:lang w:bidi="en-US"/>
        </w:rPr>
        <w:t xml:space="preserve">requires </w:t>
      </w:r>
      <w:r w:rsidR="00167B94" w:rsidRPr="00A77F93">
        <w:rPr>
          <w:rFonts w:ascii="Arial Narrow" w:eastAsia="Calibri" w:hAnsi="Arial Narrow" w:cstheme="minorHAnsi"/>
          <w:color w:val="auto"/>
          <w:sz w:val="24"/>
          <w:szCs w:val="24"/>
          <w:lang w:bidi="en-US"/>
        </w:rPr>
        <w:t xml:space="preserve">a late drop/withdrawal petition form. </w:t>
      </w:r>
      <w:r w:rsidR="00167B94" w:rsidRPr="00A77F93">
        <w:rPr>
          <w:i/>
          <w:color w:val="auto"/>
          <w:sz w:val="20"/>
        </w:rPr>
        <w:t>(Approval granted only for medical or military circumstances, or death of an immediate family member.)</w:t>
      </w:r>
      <w:r w:rsidR="00167B94">
        <w:rPr>
          <w:i/>
          <w:color w:val="auto"/>
          <w:sz w:val="20"/>
        </w:rPr>
        <w:t xml:space="preserve"> </w:t>
      </w:r>
    </w:p>
    <w:p w14:paraId="6D37674F" w14:textId="77777777" w:rsidR="00167B94" w:rsidRDefault="00167B94" w:rsidP="00167B94">
      <w:pPr>
        <w:spacing w:after="0" w:line="240" w:lineRule="auto"/>
        <w:rPr>
          <w:rFonts w:ascii="Arial Narrow" w:eastAsia="Calibri" w:hAnsi="Arial Narrow" w:cstheme="minorHAnsi"/>
          <w:sz w:val="24"/>
          <w:szCs w:val="24"/>
          <w:lang w:bidi="en-US"/>
        </w:rPr>
      </w:pPr>
      <w:r w:rsidRPr="00A77F93">
        <w:rPr>
          <w:rFonts w:ascii="Arial Narrow" w:eastAsia="Calibri" w:hAnsi="Arial Narrow" w:cstheme="minorHAnsi"/>
          <w:sz w:val="24"/>
          <w:szCs w:val="24"/>
          <w:lang w:bidi="en-US"/>
        </w:rPr>
        <w:t>Students should be aware that if they drop the class</w:t>
      </w:r>
      <w:r>
        <w:rPr>
          <w:rFonts w:ascii="Arial Narrow" w:eastAsia="Calibri" w:hAnsi="Arial Narrow" w:cstheme="minorHAnsi"/>
          <w:sz w:val="24"/>
          <w:szCs w:val="24"/>
          <w:lang w:bidi="en-US"/>
        </w:rPr>
        <w:t>:</w:t>
      </w:r>
    </w:p>
    <w:p w14:paraId="018322A9" w14:textId="68773876" w:rsidR="00167B94" w:rsidRDefault="007703B0" w:rsidP="00167B94">
      <w:pPr>
        <w:pStyle w:val="ListParagraph"/>
        <w:numPr>
          <w:ilvl w:val="3"/>
          <w:numId w:val="8"/>
        </w:numPr>
        <w:ind w:left="1080"/>
        <w:rPr>
          <w:rFonts w:ascii="Arial Narrow" w:eastAsia="Calibri" w:hAnsi="Arial Narrow" w:cstheme="minorHAnsi"/>
          <w:lang w:bidi="en-US"/>
        </w:rPr>
      </w:pPr>
      <w:r>
        <w:rPr>
          <w:rFonts w:ascii="Arial Narrow" w:eastAsia="Calibri" w:hAnsi="Arial Narrow" w:cstheme="minorHAnsi"/>
          <w:lang w:bidi="en-US"/>
        </w:rPr>
        <w:t>Student</w:t>
      </w:r>
      <w:r w:rsidR="00167B94">
        <w:rPr>
          <w:rFonts w:ascii="Arial Narrow" w:eastAsia="Calibri" w:hAnsi="Arial Narrow" w:cstheme="minorHAnsi"/>
          <w:lang w:bidi="en-US"/>
        </w:rPr>
        <w:t xml:space="preserve"> is </w:t>
      </w:r>
      <w:r w:rsidR="00167B94" w:rsidRPr="00A77F93">
        <w:rPr>
          <w:rFonts w:ascii="Arial Narrow" w:eastAsia="Calibri" w:hAnsi="Arial Narrow" w:cstheme="minorHAnsi"/>
          <w:lang w:bidi="en-US"/>
        </w:rPr>
        <w:t xml:space="preserve">still </w:t>
      </w:r>
      <w:r w:rsidR="00167B94">
        <w:rPr>
          <w:rFonts w:ascii="Arial Narrow" w:eastAsia="Calibri" w:hAnsi="Arial Narrow" w:cstheme="minorHAnsi"/>
          <w:lang w:bidi="en-US"/>
        </w:rPr>
        <w:t>responsible for the</w:t>
      </w:r>
      <w:r w:rsidR="00167B94" w:rsidRPr="00A77F93">
        <w:rPr>
          <w:rFonts w:ascii="Arial Narrow" w:eastAsia="Calibri" w:hAnsi="Arial Narrow" w:cstheme="minorHAnsi"/>
          <w:lang w:bidi="en-US"/>
        </w:rPr>
        <w:t xml:space="preserve"> tuition </w:t>
      </w:r>
      <w:r w:rsidR="00DD5D8E">
        <w:rPr>
          <w:rFonts w:ascii="Arial Narrow" w:eastAsia="Calibri" w:hAnsi="Arial Narrow" w:cstheme="minorHAnsi"/>
          <w:lang w:bidi="en-US"/>
        </w:rPr>
        <w:t>of</w:t>
      </w:r>
      <w:r w:rsidR="00167B94" w:rsidRPr="00A77F93">
        <w:rPr>
          <w:rFonts w:ascii="Arial Narrow" w:eastAsia="Calibri" w:hAnsi="Arial Narrow" w:cstheme="minorHAnsi"/>
          <w:lang w:bidi="en-US"/>
        </w:rPr>
        <w:t xml:space="preserve"> the course</w:t>
      </w:r>
    </w:p>
    <w:p w14:paraId="1ED562AC" w14:textId="54959EF0" w:rsidR="00167B94" w:rsidRPr="00A77F93" w:rsidRDefault="007703B0" w:rsidP="00167B94">
      <w:pPr>
        <w:pStyle w:val="ListParagraph"/>
        <w:numPr>
          <w:ilvl w:val="3"/>
          <w:numId w:val="8"/>
        </w:numPr>
        <w:ind w:left="1080"/>
        <w:rPr>
          <w:rFonts w:ascii="Arial Narrow" w:eastAsia="Calibri" w:hAnsi="Arial Narrow" w:cstheme="minorHAnsi"/>
          <w:lang w:bidi="en-US"/>
        </w:rPr>
      </w:pPr>
      <w:r>
        <w:rPr>
          <w:rFonts w:ascii="Arial Narrow" w:eastAsia="Calibri" w:hAnsi="Arial Narrow" w:cstheme="minorHAnsi"/>
          <w:lang w:bidi="en-US"/>
        </w:rPr>
        <w:t>Student’s</w:t>
      </w:r>
      <w:r w:rsidR="00167B94" w:rsidRPr="00A77F93">
        <w:rPr>
          <w:rFonts w:ascii="Arial Narrow" w:eastAsia="Calibri" w:hAnsi="Arial Narrow" w:cstheme="minorHAnsi"/>
          <w:lang w:bidi="en-US"/>
        </w:rPr>
        <w:t xml:space="preserve"> transcript will </w:t>
      </w:r>
      <w:r>
        <w:rPr>
          <w:rFonts w:ascii="Arial Narrow" w:eastAsia="Calibri" w:hAnsi="Arial Narrow" w:cstheme="minorHAnsi"/>
          <w:lang w:bidi="en-US"/>
        </w:rPr>
        <w:t>reflect the dropped course</w:t>
      </w:r>
      <w:r w:rsidR="00167B94" w:rsidRPr="00A77F93">
        <w:rPr>
          <w:rFonts w:ascii="Arial Narrow" w:eastAsia="Calibri" w:hAnsi="Arial Narrow" w:cstheme="minorHAnsi"/>
          <w:lang w:bidi="en-US"/>
        </w:rPr>
        <w:t xml:space="preserve"> (versus an ‘F’)</w:t>
      </w:r>
      <w:r w:rsidR="00167B94">
        <w:rPr>
          <w:rFonts w:ascii="Arial Narrow" w:eastAsia="Calibri" w:hAnsi="Arial Narrow" w:cstheme="minorHAnsi"/>
          <w:lang w:bidi="en-US"/>
        </w:rPr>
        <w:br/>
      </w:r>
    </w:p>
    <w:p w14:paraId="7B371994" w14:textId="047BD30C" w:rsidR="00167B94" w:rsidRPr="00313791" w:rsidRDefault="00167B94" w:rsidP="00167B94">
      <w:pPr>
        <w:ind w:right="4"/>
        <w:jc w:val="both"/>
        <w:rPr>
          <w:rFonts w:ascii="Arial Narrow" w:hAnsi="Arial Narrow"/>
        </w:rPr>
      </w:pPr>
      <w:r w:rsidRPr="00A77F93">
        <w:rPr>
          <w:rFonts w:ascii="Arial Narrow" w:eastAsia="Calibri" w:hAnsi="Arial Narrow" w:cstheme="minorHAnsi"/>
          <w:sz w:val="24"/>
          <w:szCs w:val="24"/>
          <w:lang w:bidi="en-US"/>
        </w:rPr>
        <w:t>UW-Green Bay encourages students to</w:t>
      </w:r>
      <w:r w:rsidR="00EA5624">
        <w:rPr>
          <w:rFonts w:ascii="Arial Narrow" w:eastAsia="Calibri" w:hAnsi="Arial Narrow" w:cstheme="minorHAnsi"/>
          <w:sz w:val="24"/>
          <w:szCs w:val="24"/>
          <w:lang w:bidi="en-US"/>
        </w:rPr>
        <w:t xml:space="preserve"> first</w:t>
      </w:r>
      <w:r w:rsidRPr="00A77F93">
        <w:rPr>
          <w:rFonts w:ascii="Arial Narrow" w:eastAsia="Calibri" w:hAnsi="Arial Narrow" w:cstheme="minorHAnsi"/>
          <w:sz w:val="24"/>
          <w:szCs w:val="24"/>
          <w:lang w:bidi="en-US"/>
        </w:rPr>
        <w:t xml:space="preserve"> talk to their instructor if they are struggling with coursework requirements to determine </w:t>
      </w:r>
      <w:r>
        <w:rPr>
          <w:rFonts w:ascii="Arial Narrow" w:eastAsia="Calibri" w:hAnsi="Arial Narrow" w:cstheme="minorHAnsi"/>
          <w:sz w:val="24"/>
          <w:szCs w:val="24"/>
          <w:lang w:bidi="en-US"/>
        </w:rPr>
        <w:t xml:space="preserve">a solution. </w:t>
      </w:r>
    </w:p>
    <w:p w14:paraId="17CEEE39" w14:textId="371BDE86" w:rsidR="00167B94" w:rsidRPr="00313791" w:rsidRDefault="00EA5624" w:rsidP="00167B94">
      <w:pPr>
        <w:rPr>
          <w:rFonts w:ascii="Arial Narrow" w:eastAsia="Calibri" w:hAnsi="Arial Narrow" w:cs="Calibri"/>
          <w:sz w:val="24"/>
          <w:szCs w:val="24"/>
          <w:lang w:bidi="en-US"/>
        </w:rPr>
      </w:pPr>
      <w:r>
        <w:rPr>
          <w:rFonts w:ascii="Arial Narrow" w:eastAsia="Calibri" w:hAnsi="Arial Narrow" w:cstheme="minorHAnsi"/>
          <w:b/>
          <w:sz w:val="24"/>
          <w:szCs w:val="24"/>
          <w:lang w:bidi="en-US"/>
        </w:rPr>
        <w:t>Drop/withdrawal date will be provided during the visit by the</w:t>
      </w:r>
      <w:r w:rsidR="00167B94" w:rsidRPr="00A77F93">
        <w:rPr>
          <w:rFonts w:ascii="Arial Narrow" w:eastAsia="Calibri" w:hAnsi="Arial Narrow" w:cstheme="minorHAnsi"/>
          <w:b/>
          <w:sz w:val="24"/>
          <w:szCs w:val="24"/>
          <w:lang w:bidi="en-US"/>
        </w:rPr>
        <w:t xml:space="preserve"> UW-Green Bay CCIHS representative. </w:t>
      </w:r>
      <w:r w:rsidR="00167B94" w:rsidRPr="00A77F93">
        <w:rPr>
          <w:rFonts w:ascii="Arial Narrow" w:eastAsia="Calibri" w:hAnsi="Arial Narrow" w:cstheme="minorHAnsi"/>
          <w:b/>
          <w:sz w:val="24"/>
          <w:szCs w:val="24"/>
          <w:lang w:bidi="en-US"/>
        </w:rPr>
        <w:br/>
      </w:r>
    </w:p>
    <w:sectPr w:rsidR="00167B94" w:rsidRPr="00313791" w:rsidSect="00DD5D8E">
      <w:footerReference w:type="first" r:id="rId15"/>
      <w:pgSz w:w="12240" w:h="15840" w:code="1"/>
      <w:pgMar w:top="720" w:right="99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FF718" w14:textId="77777777" w:rsidR="00BD445E" w:rsidRDefault="00BD445E" w:rsidP="00EF556D">
      <w:pPr>
        <w:spacing w:after="0" w:line="240" w:lineRule="auto"/>
      </w:pPr>
      <w:r>
        <w:separator/>
      </w:r>
    </w:p>
  </w:endnote>
  <w:endnote w:type="continuationSeparator" w:id="0">
    <w:p w14:paraId="13BFF9EF" w14:textId="77777777" w:rsidR="00BD445E" w:rsidRDefault="00BD445E" w:rsidP="00EF5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BEAF" w14:textId="3C7FA723" w:rsidR="00DD5D8E" w:rsidRPr="00DD5D8E" w:rsidRDefault="00DD5D8E" w:rsidP="00DD5D8E">
    <w:pPr>
      <w:pStyle w:val="Footer"/>
      <w:jc w:val="right"/>
      <w:rPr>
        <w:i/>
        <w:sz w:val="18"/>
      </w:rPr>
    </w:pPr>
    <w:r w:rsidRPr="00DD5D8E">
      <w:rPr>
        <w:i/>
        <w:sz w:val="18"/>
      </w:rPr>
      <w:t>Updated 12/27/19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1FCB5" w14:textId="77777777" w:rsidR="00BD445E" w:rsidRDefault="00BD445E" w:rsidP="00EF556D">
      <w:pPr>
        <w:spacing w:after="0" w:line="240" w:lineRule="auto"/>
      </w:pPr>
      <w:r>
        <w:separator/>
      </w:r>
    </w:p>
  </w:footnote>
  <w:footnote w:type="continuationSeparator" w:id="0">
    <w:p w14:paraId="73EB7BE1" w14:textId="77777777" w:rsidR="00BD445E" w:rsidRDefault="00BD445E" w:rsidP="00EF5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ABF"/>
    <w:multiLevelType w:val="hybridMultilevel"/>
    <w:tmpl w:val="49CE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23A06"/>
    <w:multiLevelType w:val="hybridMultilevel"/>
    <w:tmpl w:val="E79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6C6C5C"/>
    <w:multiLevelType w:val="hybridMultilevel"/>
    <w:tmpl w:val="1076C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F7188"/>
    <w:multiLevelType w:val="hybridMultilevel"/>
    <w:tmpl w:val="9F66B3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9F1991"/>
    <w:multiLevelType w:val="multilevel"/>
    <w:tmpl w:val="E66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93BFD"/>
    <w:multiLevelType w:val="hybridMultilevel"/>
    <w:tmpl w:val="3DD0AD76"/>
    <w:lvl w:ilvl="0" w:tplc="BDD089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F6FFB"/>
    <w:multiLevelType w:val="multilevel"/>
    <w:tmpl w:val="8B4E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3F25AA"/>
    <w:multiLevelType w:val="hybridMultilevel"/>
    <w:tmpl w:val="8E60885E"/>
    <w:lvl w:ilvl="0" w:tplc="45DC5B5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D323854"/>
    <w:multiLevelType w:val="hybridMultilevel"/>
    <w:tmpl w:val="D6982CA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D8663F9"/>
    <w:multiLevelType w:val="multilevel"/>
    <w:tmpl w:val="22A2E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1466E9"/>
    <w:multiLevelType w:val="hybridMultilevel"/>
    <w:tmpl w:val="30963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0"/>
  </w:num>
  <w:num w:numId="4">
    <w:abstractNumId w:val="2"/>
  </w:num>
  <w:num w:numId="5">
    <w:abstractNumId w:val="3"/>
  </w:num>
  <w:num w:numId="6">
    <w:abstractNumId w:val="7"/>
  </w:num>
  <w:num w:numId="7">
    <w:abstractNumId w:val="4"/>
  </w:num>
  <w:num w:numId="8">
    <w:abstractNumId w:val="8"/>
  </w:num>
  <w:num w:numId="9">
    <w:abstractNumId w:val="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D75"/>
    <w:rsid w:val="00016287"/>
    <w:rsid w:val="000268DD"/>
    <w:rsid w:val="00030610"/>
    <w:rsid w:val="00075EB4"/>
    <w:rsid w:val="000D31B2"/>
    <w:rsid w:val="000E34D4"/>
    <w:rsid w:val="00123A8F"/>
    <w:rsid w:val="001249BA"/>
    <w:rsid w:val="00142CB1"/>
    <w:rsid w:val="00143330"/>
    <w:rsid w:val="00167B94"/>
    <w:rsid w:val="001A69FB"/>
    <w:rsid w:val="001B5006"/>
    <w:rsid w:val="001C183D"/>
    <w:rsid w:val="001D373B"/>
    <w:rsid w:val="002520A7"/>
    <w:rsid w:val="00252B37"/>
    <w:rsid w:val="0025764B"/>
    <w:rsid w:val="0026273A"/>
    <w:rsid w:val="00264D75"/>
    <w:rsid w:val="0028604A"/>
    <w:rsid w:val="0029052F"/>
    <w:rsid w:val="00297038"/>
    <w:rsid w:val="00297A4F"/>
    <w:rsid w:val="002B1391"/>
    <w:rsid w:val="0030072C"/>
    <w:rsid w:val="00313791"/>
    <w:rsid w:val="00320E9B"/>
    <w:rsid w:val="003306E5"/>
    <w:rsid w:val="00334DAD"/>
    <w:rsid w:val="00356103"/>
    <w:rsid w:val="003B4461"/>
    <w:rsid w:val="003C77BE"/>
    <w:rsid w:val="003F4609"/>
    <w:rsid w:val="00400FED"/>
    <w:rsid w:val="0042514F"/>
    <w:rsid w:val="00455099"/>
    <w:rsid w:val="0047054A"/>
    <w:rsid w:val="004D22B8"/>
    <w:rsid w:val="004E718E"/>
    <w:rsid w:val="0051488B"/>
    <w:rsid w:val="00527ACA"/>
    <w:rsid w:val="0053225C"/>
    <w:rsid w:val="005420F0"/>
    <w:rsid w:val="005471FA"/>
    <w:rsid w:val="00562588"/>
    <w:rsid w:val="00586DF5"/>
    <w:rsid w:val="005C0BBC"/>
    <w:rsid w:val="005C259C"/>
    <w:rsid w:val="00621513"/>
    <w:rsid w:val="006273C8"/>
    <w:rsid w:val="006326F3"/>
    <w:rsid w:val="00634DBF"/>
    <w:rsid w:val="006444F7"/>
    <w:rsid w:val="00672F28"/>
    <w:rsid w:val="006A1E3C"/>
    <w:rsid w:val="006F2EFE"/>
    <w:rsid w:val="006F37F4"/>
    <w:rsid w:val="00704F13"/>
    <w:rsid w:val="007703B0"/>
    <w:rsid w:val="00773AA8"/>
    <w:rsid w:val="007A1F2B"/>
    <w:rsid w:val="007A4AE8"/>
    <w:rsid w:val="007B6872"/>
    <w:rsid w:val="007D3B6F"/>
    <w:rsid w:val="0080613A"/>
    <w:rsid w:val="00822862"/>
    <w:rsid w:val="00850CA0"/>
    <w:rsid w:val="008761ED"/>
    <w:rsid w:val="008937E7"/>
    <w:rsid w:val="008A74EA"/>
    <w:rsid w:val="008C5CE3"/>
    <w:rsid w:val="008D6E3E"/>
    <w:rsid w:val="008E660C"/>
    <w:rsid w:val="009312E5"/>
    <w:rsid w:val="00954D1D"/>
    <w:rsid w:val="00965ADF"/>
    <w:rsid w:val="00967068"/>
    <w:rsid w:val="009935D6"/>
    <w:rsid w:val="00994419"/>
    <w:rsid w:val="009B2CBA"/>
    <w:rsid w:val="009C498F"/>
    <w:rsid w:val="009C7C08"/>
    <w:rsid w:val="009D4159"/>
    <w:rsid w:val="009E24B9"/>
    <w:rsid w:val="009E2D94"/>
    <w:rsid w:val="009F38A7"/>
    <w:rsid w:val="00A01298"/>
    <w:rsid w:val="00A77F93"/>
    <w:rsid w:val="00A90CC5"/>
    <w:rsid w:val="00B01993"/>
    <w:rsid w:val="00B67BE1"/>
    <w:rsid w:val="00B7034B"/>
    <w:rsid w:val="00B85237"/>
    <w:rsid w:val="00B87668"/>
    <w:rsid w:val="00BA265A"/>
    <w:rsid w:val="00BB3D12"/>
    <w:rsid w:val="00BB7EC9"/>
    <w:rsid w:val="00BD445E"/>
    <w:rsid w:val="00BE73EB"/>
    <w:rsid w:val="00BF4B2E"/>
    <w:rsid w:val="00C16CB1"/>
    <w:rsid w:val="00C300CF"/>
    <w:rsid w:val="00C52EE1"/>
    <w:rsid w:val="00C675F9"/>
    <w:rsid w:val="00CD0625"/>
    <w:rsid w:val="00CD0DDB"/>
    <w:rsid w:val="00CD6A9D"/>
    <w:rsid w:val="00CD738F"/>
    <w:rsid w:val="00CE2F2D"/>
    <w:rsid w:val="00CF77B1"/>
    <w:rsid w:val="00D31E9E"/>
    <w:rsid w:val="00D402D4"/>
    <w:rsid w:val="00D42DAC"/>
    <w:rsid w:val="00D4584F"/>
    <w:rsid w:val="00D53193"/>
    <w:rsid w:val="00D53670"/>
    <w:rsid w:val="00D5400C"/>
    <w:rsid w:val="00D57B0C"/>
    <w:rsid w:val="00DA57BA"/>
    <w:rsid w:val="00DA644F"/>
    <w:rsid w:val="00DB11E2"/>
    <w:rsid w:val="00DD5D8E"/>
    <w:rsid w:val="00DF5542"/>
    <w:rsid w:val="00E079B3"/>
    <w:rsid w:val="00E10F7A"/>
    <w:rsid w:val="00E65B00"/>
    <w:rsid w:val="00E91DAF"/>
    <w:rsid w:val="00EA15FB"/>
    <w:rsid w:val="00EA5624"/>
    <w:rsid w:val="00EB147B"/>
    <w:rsid w:val="00EF556D"/>
    <w:rsid w:val="00F042C2"/>
    <w:rsid w:val="00F12785"/>
    <w:rsid w:val="00F14B00"/>
    <w:rsid w:val="00F51A8A"/>
    <w:rsid w:val="00F54B96"/>
    <w:rsid w:val="00F77418"/>
    <w:rsid w:val="00F849CF"/>
    <w:rsid w:val="00F97F38"/>
    <w:rsid w:val="0753602A"/>
    <w:rsid w:val="1BEC4C20"/>
    <w:rsid w:val="33992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C2007"/>
  <w15:docId w15:val="{3F4A1B3E-F1E1-4EA5-9CD6-7589B1CC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56D"/>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DF5542"/>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B85237"/>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unhideWhenUsed/>
    <w:qFormat/>
    <w:rsid w:val="00297038"/>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F55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F556D"/>
    <w:rPr>
      <w:rFonts w:eastAsiaTheme="minorEastAsia"/>
      <w:color w:val="5A5A5A" w:themeColor="text1" w:themeTint="A5"/>
      <w:spacing w:val="15"/>
    </w:rPr>
  </w:style>
  <w:style w:type="paragraph" w:styleId="Title">
    <w:name w:val="Title"/>
    <w:basedOn w:val="Normal"/>
    <w:next w:val="Normal"/>
    <w:link w:val="TitleChar"/>
    <w:qFormat/>
    <w:rsid w:val="00EF55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5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F556D"/>
    <w:rPr>
      <w:rFonts w:asciiTheme="majorHAnsi" w:eastAsiaTheme="majorEastAsia" w:hAnsiTheme="majorHAnsi" w:cstheme="majorBidi"/>
      <w:color w:val="3E762A" w:themeColor="accent1" w:themeShade="BF"/>
      <w:sz w:val="32"/>
      <w:szCs w:val="32"/>
    </w:rPr>
  </w:style>
  <w:style w:type="paragraph" w:styleId="NoSpacing">
    <w:name w:val="No Spacing"/>
    <w:uiPriority w:val="1"/>
    <w:qFormat/>
    <w:rsid w:val="00EF556D"/>
    <w:pPr>
      <w:spacing w:after="0" w:line="240" w:lineRule="auto"/>
    </w:pPr>
  </w:style>
  <w:style w:type="paragraph" w:styleId="Header">
    <w:name w:val="header"/>
    <w:basedOn w:val="Normal"/>
    <w:link w:val="HeaderChar"/>
    <w:uiPriority w:val="99"/>
    <w:unhideWhenUsed/>
    <w:rsid w:val="00EF55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56D"/>
  </w:style>
  <w:style w:type="paragraph" w:styleId="Footer">
    <w:name w:val="footer"/>
    <w:basedOn w:val="Normal"/>
    <w:link w:val="FooterChar"/>
    <w:uiPriority w:val="99"/>
    <w:unhideWhenUsed/>
    <w:rsid w:val="00EF55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56D"/>
  </w:style>
  <w:style w:type="character" w:customStyle="1" w:styleId="Heading2Char">
    <w:name w:val="Heading 2 Char"/>
    <w:basedOn w:val="DefaultParagraphFont"/>
    <w:link w:val="Heading2"/>
    <w:uiPriority w:val="9"/>
    <w:rsid w:val="00DF5542"/>
    <w:rPr>
      <w:rFonts w:asciiTheme="majorHAnsi" w:eastAsiaTheme="majorEastAsia" w:hAnsiTheme="majorHAnsi" w:cstheme="majorBidi"/>
      <w:color w:val="3E762A" w:themeColor="accent1" w:themeShade="BF"/>
      <w:sz w:val="26"/>
      <w:szCs w:val="26"/>
    </w:rPr>
  </w:style>
  <w:style w:type="table" w:styleId="TableGrid">
    <w:name w:val="Table Grid"/>
    <w:basedOn w:val="TableNormal"/>
    <w:uiPriority w:val="39"/>
    <w:rsid w:val="00B85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85237"/>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iPriority w:val="99"/>
    <w:unhideWhenUsed/>
    <w:rsid w:val="00B85237"/>
    <w:rPr>
      <w:color w:val="6B9F25" w:themeColor="hyperlink"/>
      <w:u w:val="single"/>
    </w:rPr>
  </w:style>
  <w:style w:type="character" w:customStyle="1" w:styleId="UnresolvedMention1">
    <w:name w:val="Unresolved Mention1"/>
    <w:basedOn w:val="DefaultParagraphFont"/>
    <w:uiPriority w:val="99"/>
    <w:semiHidden/>
    <w:unhideWhenUsed/>
    <w:rsid w:val="00B85237"/>
    <w:rPr>
      <w:color w:val="808080"/>
      <w:shd w:val="clear" w:color="auto" w:fill="E6E6E6"/>
    </w:rPr>
  </w:style>
  <w:style w:type="character" w:customStyle="1" w:styleId="Heading4Char">
    <w:name w:val="Heading 4 Char"/>
    <w:basedOn w:val="DefaultParagraphFont"/>
    <w:link w:val="Heading4"/>
    <w:uiPriority w:val="9"/>
    <w:rsid w:val="00297038"/>
    <w:rPr>
      <w:rFonts w:asciiTheme="majorHAnsi" w:eastAsiaTheme="majorEastAsia" w:hAnsiTheme="majorHAnsi" w:cstheme="majorBidi"/>
      <w:i/>
      <w:iCs/>
      <w:color w:val="3E762A" w:themeColor="accent1" w:themeShade="BF"/>
    </w:rPr>
  </w:style>
  <w:style w:type="character" w:styleId="FollowedHyperlink">
    <w:name w:val="FollowedHyperlink"/>
    <w:basedOn w:val="DefaultParagraphFont"/>
    <w:uiPriority w:val="99"/>
    <w:semiHidden/>
    <w:unhideWhenUsed/>
    <w:rsid w:val="00D402D4"/>
    <w:rPr>
      <w:color w:val="BA6906" w:themeColor="followedHyperlink"/>
      <w:u w:val="single"/>
    </w:rPr>
  </w:style>
  <w:style w:type="paragraph" w:styleId="ListParagraph">
    <w:name w:val="List Paragraph"/>
    <w:basedOn w:val="Normal"/>
    <w:uiPriority w:val="34"/>
    <w:qFormat/>
    <w:rsid w:val="00CD738F"/>
    <w:pPr>
      <w:spacing w:after="0" w:line="240" w:lineRule="auto"/>
      <w:ind w:left="720"/>
      <w:contextualSpacing/>
    </w:pPr>
    <w:rPr>
      <w:rFonts w:eastAsiaTheme="minorEastAsia"/>
      <w:sz w:val="24"/>
      <w:szCs w:val="24"/>
    </w:rPr>
  </w:style>
  <w:style w:type="character" w:customStyle="1" w:styleId="UnresolvedMention2">
    <w:name w:val="Unresolved Mention2"/>
    <w:basedOn w:val="DefaultParagraphFont"/>
    <w:uiPriority w:val="99"/>
    <w:rsid w:val="00E91DAF"/>
    <w:rPr>
      <w:color w:val="808080"/>
      <w:shd w:val="clear" w:color="auto" w:fill="E6E6E6"/>
    </w:rPr>
  </w:style>
  <w:style w:type="paragraph" w:styleId="NormalWeb">
    <w:name w:val="Normal (Web)"/>
    <w:basedOn w:val="Normal"/>
    <w:uiPriority w:val="99"/>
    <w:semiHidden/>
    <w:unhideWhenUsed/>
    <w:rsid w:val="005471FA"/>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50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A0"/>
    <w:rPr>
      <w:rFonts w:ascii="Segoe UI" w:hAnsi="Segoe UI" w:cs="Segoe UI"/>
      <w:sz w:val="18"/>
      <w:szCs w:val="18"/>
    </w:rPr>
  </w:style>
  <w:style w:type="character" w:styleId="Strong">
    <w:name w:val="Strong"/>
    <w:basedOn w:val="DefaultParagraphFont"/>
    <w:uiPriority w:val="22"/>
    <w:qFormat/>
    <w:rsid w:val="00F12785"/>
    <w:rPr>
      <w:b/>
      <w:bCs/>
    </w:rPr>
  </w:style>
  <w:style w:type="paragraph" w:styleId="FootnoteText">
    <w:name w:val="footnote text"/>
    <w:basedOn w:val="Normal"/>
    <w:link w:val="FootnoteTextChar"/>
    <w:uiPriority w:val="99"/>
    <w:unhideWhenUsed/>
    <w:rsid w:val="0026273A"/>
    <w:pPr>
      <w:spacing w:after="0" w:line="240" w:lineRule="auto"/>
    </w:pPr>
    <w:rPr>
      <w:sz w:val="24"/>
      <w:szCs w:val="24"/>
    </w:rPr>
  </w:style>
  <w:style w:type="character" w:customStyle="1" w:styleId="FootnoteTextChar">
    <w:name w:val="Footnote Text Char"/>
    <w:basedOn w:val="DefaultParagraphFont"/>
    <w:link w:val="FootnoteText"/>
    <w:uiPriority w:val="99"/>
    <w:rsid w:val="0026273A"/>
    <w:rPr>
      <w:sz w:val="24"/>
      <w:szCs w:val="24"/>
    </w:rPr>
  </w:style>
  <w:style w:type="character" w:styleId="FootnoteReference">
    <w:name w:val="footnote reference"/>
    <w:basedOn w:val="DefaultParagraphFont"/>
    <w:uiPriority w:val="99"/>
    <w:unhideWhenUsed/>
    <w:rsid w:val="0026273A"/>
    <w:rPr>
      <w:vertAlign w:val="superscript"/>
    </w:rPr>
  </w:style>
  <w:style w:type="paragraph" w:styleId="BodyText">
    <w:name w:val="Body Text"/>
    <w:basedOn w:val="Normal"/>
    <w:link w:val="BodyTextChar"/>
    <w:uiPriority w:val="1"/>
    <w:qFormat/>
    <w:rsid w:val="00E65B00"/>
    <w:pPr>
      <w:widowControl w:val="0"/>
      <w:autoSpaceDE w:val="0"/>
      <w:autoSpaceDN w:val="0"/>
      <w:spacing w:after="0" w:line="240" w:lineRule="auto"/>
      <w:ind w:left="851"/>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E65B00"/>
    <w:rPr>
      <w:rFonts w:ascii="Calibri" w:eastAsia="Calibri" w:hAnsi="Calibri" w:cs="Calibri"/>
      <w:sz w:val="24"/>
      <w:szCs w:val="24"/>
      <w:lang w:bidi="en-US"/>
    </w:rPr>
  </w:style>
  <w:style w:type="table" w:customStyle="1" w:styleId="TableGrid1">
    <w:name w:val="Table Grid1"/>
    <w:basedOn w:val="TableNormal"/>
    <w:next w:val="TableGrid"/>
    <w:uiPriority w:val="39"/>
    <w:rsid w:val="0003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rseblocktitle">
    <w:name w:val="courseblocktitle"/>
    <w:basedOn w:val="Normal"/>
    <w:rsid w:val="009C49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blockdesc">
    <w:name w:val="courseblockdesc"/>
    <w:basedOn w:val="Normal"/>
    <w:rsid w:val="009C49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20660">
      <w:bodyDiv w:val="1"/>
      <w:marLeft w:val="0"/>
      <w:marRight w:val="0"/>
      <w:marTop w:val="0"/>
      <w:marBottom w:val="0"/>
      <w:divBdr>
        <w:top w:val="none" w:sz="0" w:space="0" w:color="auto"/>
        <w:left w:val="none" w:sz="0" w:space="0" w:color="auto"/>
        <w:bottom w:val="none" w:sz="0" w:space="0" w:color="auto"/>
        <w:right w:val="none" w:sz="0" w:space="0" w:color="auto"/>
      </w:divBdr>
    </w:div>
    <w:div w:id="703751033">
      <w:bodyDiv w:val="1"/>
      <w:marLeft w:val="0"/>
      <w:marRight w:val="0"/>
      <w:marTop w:val="0"/>
      <w:marBottom w:val="0"/>
      <w:divBdr>
        <w:top w:val="none" w:sz="0" w:space="0" w:color="auto"/>
        <w:left w:val="none" w:sz="0" w:space="0" w:color="auto"/>
        <w:bottom w:val="none" w:sz="0" w:space="0" w:color="auto"/>
        <w:right w:val="none" w:sz="0" w:space="0" w:color="auto"/>
      </w:divBdr>
    </w:div>
    <w:div w:id="719287061">
      <w:bodyDiv w:val="1"/>
      <w:marLeft w:val="0"/>
      <w:marRight w:val="0"/>
      <w:marTop w:val="0"/>
      <w:marBottom w:val="0"/>
      <w:divBdr>
        <w:top w:val="none" w:sz="0" w:space="0" w:color="auto"/>
        <w:left w:val="none" w:sz="0" w:space="0" w:color="auto"/>
        <w:bottom w:val="none" w:sz="0" w:space="0" w:color="auto"/>
        <w:right w:val="none" w:sz="0" w:space="0" w:color="auto"/>
      </w:divBdr>
    </w:div>
    <w:div w:id="795029299">
      <w:bodyDiv w:val="1"/>
      <w:marLeft w:val="0"/>
      <w:marRight w:val="0"/>
      <w:marTop w:val="0"/>
      <w:marBottom w:val="0"/>
      <w:divBdr>
        <w:top w:val="none" w:sz="0" w:space="0" w:color="auto"/>
        <w:left w:val="none" w:sz="0" w:space="0" w:color="auto"/>
        <w:bottom w:val="none" w:sz="0" w:space="0" w:color="auto"/>
        <w:right w:val="none" w:sz="0" w:space="0" w:color="auto"/>
      </w:divBdr>
    </w:div>
    <w:div w:id="827864326">
      <w:bodyDiv w:val="1"/>
      <w:marLeft w:val="0"/>
      <w:marRight w:val="0"/>
      <w:marTop w:val="0"/>
      <w:marBottom w:val="0"/>
      <w:divBdr>
        <w:top w:val="none" w:sz="0" w:space="0" w:color="auto"/>
        <w:left w:val="none" w:sz="0" w:space="0" w:color="auto"/>
        <w:bottom w:val="none" w:sz="0" w:space="0" w:color="auto"/>
        <w:right w:val="none" w:sz="0" w:space="0" w:color="auto"/>
      </w:divBdr>
      <w:divsChild>
        <w:div w:id="137889280">
          <w:marLeft w:val="0"/>
          <w:marRight w:val="0"/>
          <w:marTop w:val="0"/>
          <w:marBottom w:val="0"/>
          <w:divBdr>
            <w:top w:val="none" w:sz="0" w:space="0" w:color="auto"/>
            <w:left w:val="none" w:sz="0" w:space="0" w:color="auto"/>
            <w:bottom w:val="none" w:sz="0" w:space="0" w:color="auto"/>
            <w:right w:val="none" w:sz="0" w:space="0" w:color="auto"/>
          </w:divBdr>
          <w:divsChild>
            <w:div w:id="245850399">
              <w:marLeft w:val="0"/>
              <w:marRight w:val="0"/>
              <w:marTop w:val="0"/>
              <w:marBottom w:val="0"/>
              <w:divBdr>
                <w:top w:val="none" w:sz="0" w:space="0" w:color="auto"/>
                <w:left w:val="none" w:sz="0" w:space="0" w:color="auto"/>
                <w:bottom w:val="none" w:sz="0" w:space="0" w:color="auto"/>
                <w:right w:val="none" w:sz="0" w:space="0" w:color="auto"/>
              </w:divBdr>
              <w:divsChild>
                <w:div w:id="934245041">
                  <w:marLeft w:val="0"/>
                  <w:marRight w:val="0"/>
                  <w:marTop w:val="0"/>
                  <w:marBottom w:val="0"/>
                  <w:divBdr>
                    <w:top w:val="none" w:sz="0" w:space="0" w:color="auto"/>
                    <w:left w:val="none" w:sz="0" w:space="0" w:color="auto"/>
                    <w:bottom w:val="none" w:sz="0" w:space="0" w:color="auto"/>
                    <w:right w:val="none" w:sz="0" w:space="0" w:color="auto"/>
                  </w:divBdr>
                  <w:divsChild>
                    <w:div w:id="1997299506">
                      <w:marLeft w:val="0"/>
                      <w:marRight w:val="0"/>
                      <w:marTop w:val="0"/>
                      <w:marBottom w:val="0"/>
                      <w:divBdr>
                        <w:top w:val="none" w:sz="0" w:space="0" w:color="auto"/>
                        <w:left w:val="none" w:sz="0" w:space="0" w:color="auto"/>
                        <w:bottom w:val="none" w:sz="0" w:space="0" w:color="auto"/>
                        <w:right w:val="none" w:sz="0" w:space="0" w:color="auto"/>
                      </w:divBdr>
                      <w:divsChild>
                        <w:div w:id="1351298384">
                          <w:marLeft w:val="0"/>
                          <w:marRight w:val="0"/>
                          <w:marTop w:val="0"/>
                          <w:marBottom w:val="0"/>
                          <w:divBdr>
                            <w:top w:val="none" w:sz="0" w:space="0" w:color="auto"/>
                            <w:left w:val="none" w:sz="0" w:space="0" w:color="auto"/>
                            <w:bottom w:val="none" w:sz="0" w:space="0" w:color="auto"/>
                            <w:right w:val="none" w:sz="0" w:space="0" w:color="auto"/>
                          </w:divBdr>
                          <w:divsChild>
                            <w:div w:id="9611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30">
      <w:bodyDiv w:val="1"/>
      <w:marLeft w:val="0"/>
      <w:marRight w:val="0"/>
      <w:marTop w:val="0"/>
      <w:marBottom w:val="0"/>
      <w:divBdr>
        <w:top w:val="none" w:sz="0" w:space="0" w:color="auto"/>
        <w:left w:val="none" w:sz="0" w:space="0" w:color="auto"/>
        <w:bottom w:val="none" w:sz="0" w:space="0" w:color="auto"/>
        <w:right w:val="none" w:sz="0" w:space="0" w:color="auto"/>
      </w:divBdr>
    </w:div>
    <w:div w:id="1379014608">
      <w:bodyDiv w:val="1"/>
      <w:marLeft w:val="0"/>
      <w:marRight w:val="0"/>
      <w:marTop w:val="0"/>
      <w:marBottom w:val="0"/>
      <w:divBdr>
        <w:top w:val="none" w:sz="0" w:space="0" w:color="auto"/>
        <w:left w:val="none" w:sz="0" w:space="0" w:color="auto"/>
        <w:bottom w:val="none" w:sz="0" w:space="0" w:color="auto"/>
        <w:right w:val="none" w:sz="0" w:space="0" w:color="auto"/>
      </w:divBdr>
    </w:div>
    <w:div w:id="1629316589">
      <w:bodyDiv w:val="1"/>
      <w:marLeft w:val="0"/>
      <w:marRight w:val="0"/>
      <w:marTop w:val="0"/>
      <w:marBottom w:val="0"/>
      <w:divBdr>
        <w:top w:val="none" w:sz="0" w:space="0" w:color="auto"/>
        <w:left w:val="none" w:sz="0" w:space="0" w:color="auto"/>
        <w:bottom w:val="none" w:sz="0" w:space="0" w:color="auto"/>
        <w:right w:val="none" w:sz="0" w:space="0" w:color="auto"/>
      </w:divBdr>
      <w:divsChild>
        <w:div w:id="2130472887">
          <w:marLeft w:val="0"/>
          <w:marRight w:val="0"/>
          <w:marTop w:val="0"/>
          <w:marBottom w:val="0"/>
          <w:divBdr>
            <w:top w:val="none" w:sz="0" w:space="0" w:color="auto"/>
            <w:left w:val="none" w:sz="0" w:space="0" w:color="auto"/>
            <w:bottom w:val="none" w:sz="0" w:space="0" w:color="auto"/>
            <w:right w:val="none" w:sz="0" w:space="0" w:color="auto"/>
          </w:divBdr>
        </w:div>
        <w:div w:id="1493371327">
          <w:marLeft w:val="0"/>
          <w:marRight w:val="0"/>
          <w:marTop w:val="0"/>
          <w:marBottom w:val="0"/>
          <w:divBdr>
            <w:top w:val="none" w:sz="0" w:space="0" w:color="auto"/>
            <w:left w:val="none" w:sz="0" w:space="0" w:color="auto"/>
            <w:bottom w:val="none" w:sz="0" w:space="0" w:color="auto"/>
            <w:right w:val="none" w:sz="0" w:space="0" w:color="auto"/>
          </w:divBdr>
        </w:div>
        <w:div w:id="15279054">
          <w:marLeft w:val="0"/>
          <w:marRight w:val="0"/>
          <w:marTop w:val="0"/>
          <w:marBottom w:val="0"/>
          <w:divBdr>
            <w:top w:val="none" w:sz="0" w:space="0" w:color="auto"/>
            <w:left w:val="none" w:sz="0" w:space="0" w:color="auto"/>
            <w:bottom w:val="none" w:sz="0" w:space="0" w:color="auto"/>
            <w:right w:val="none" w:sz="0" w:space="0" w:color="auto"/>
          </w:divBdr>
        </w:div>
        <w:div w:id="455295112">
          <w:marLeft w:val="0"/>
          <w:marRight w:val="0"/>
          <w:marTop w:val="0"/>
          <w:marBottom w:val="0"/>
          <w:divBdr>
            <w:top w:val="none" w:sz="0" w:space="0" w:color="auto"/>
            <w:left w:val="none" w:sz="0" w:space="0" w:color="auto"/>
            <w:bottom w:val="none" w:sz="0" w:space="0" w:color="auto"/>
            <w:right w:val="none" w:sz="0" w:space="0" w:color="auto"/>
          </w:divBdr>
        </w:div>
        <w:div w:id="728261251">
          <w:marLeft w:val="0"/>
          <w:marRight w:val="0"/>
          <w:marTop w:val="0"/>
          <w:marBottom w:val="0"/>
          <w:divBdr>
            <w:top w:val="none" w:sz="0" w:space="0" w:color="auto"/>
            <w:left w:val="none" w:sz="0" w:space="0" w:color="auto"/>
            <w:bottom w:val="none" w:sz="0" w:space="0" w:color="auto"/>
            <w:right w:val="none" w:sz="0" w:space="0" w:color="auto"/>
          </w:divBdr>
        </w:div>
        <w:div w:id="1568957529">
          <w:marLeft w:val="0"/>
          <w:marRight w:val="0"/>
          <w:marTop w:val="0"/>
          <w:marBottom w:val="0"/>
          <w:divBdr>
            <w:top w:val="none" w:sz="0" w:space="0" w:color="auto"/>
            <w:left w:val="none" w:sz="0" w:space="0" w:color="auto"/>
            <w:bottom w:val="none" w:sz="0" w:space="0" w:color="auto"/>
            <w:right w:val="none" w:sz="0" w:space="0" w:color="auto"/>
          </w:divBdr>
        </w:div>
        <w:div w:id="1373918750">
          <w:marLeft w:val="0"/>
          <w:marRight w:val="0"/>
          <w:marTop w:val="0"/>
          <w:marBottom w:val="0"/>
          <w:divBdr>
            <w:top w:val="none" w:sz="0" w:space="0" w:color="auto"/>
            <w:left w:val="none" w:sz="0" w:space="0" w:color="auto"/>
            <w:bottom w:val="none" w:sz="0" w:space="0" w:color="auto"/>
            <w:right w:val="none" w:sz="0" w:space="0" w:color="auto"/>
          </w:divBdr>
        </w:div>
        <w:div w:id="1565875219">
          <w:marLeft w:val="0"/>
          <w:marRight w:val="0"/>
          <w:marTop w:val="0"/>
          <w:marBottom w:val="0"/>
          <w:divBdr>
            <w:top w:val="none" w:sz="0" w:space="0" w:color="auto"/>
            <w:left w:val="none" w:sz="0" w:space="0" w:color="auto"/>
            <w:bottom w:val="none" w:sz="0" w:space="0" w:color="auto"/>
            <w:right w:val="none" w:sz="0" w:space="0" w:color="auto"/>
          </w:divBdr>
        </w:div>
      </w:divsChild>
    </w:div>
    <w:div w:id="1653218196">
      <w:bodyDiv w:val="1"/>
      <w:marLeft w:val="0"/>
      <w:marRight w:val="0"/>
      <w:marTop w:val="0"/>
      <w:marBottom w:val="0"/>
      <w:divBdr>
        <w:top w:val="none" w:sz="0" w:space="0" w:color="auto"/>
        <w:left w:val="none" w:sz="0" w:space="0" w:color="auto"/>
        <w:bottom w:val="none" w:sz="0" w:space="0" w:color="auto"/>
        <w:right w:val="none" w:sz="0" w:space="0" w:color="auto"/>
      </w:divBdr>
      <w:divsChild>
        <w:div w:id="1195776911">
          <w:marLeft w:val="0"/>
          <w:marRight w:val="0"/>
          <w:marTop w:val="0"/>
          <w:marBottom w:val="0"/>
          <w:divBdr>
            <w:top w:val="none" w:sz="0" w:space="0" w:color="auto"/>
            <w:left w:val="none" w:sz="0" w:space="0" w:color="auto"/>
            <w:bottom w:val="none" w:sz="0" w:space="0" w:color="auto"/>
            <w:right w:val="none" w:sz="0" w:space="0" w:color="auto"/>
          </w:divBdr>
        </w:div>
        <w:div w:id="1030647007">
          <w:marLeft w:val="0"/>
          <w:marRight w:val="0"/>
          <w:marTop w:val="0"/>
          <w:marBottom w:val="0"/>
          <w:divBdr>
            <w:top w:val="none" w:sz="0" w:space="0" w:color="auto"/>
            <w:left w:val="none" w:sz="0" w:space="0" w:color="auto"/>
            <w:bottom w:val="none" w:sz="0" w:space="0" w:color="auto"/>
            <w:right w:val="none" w:sz="0" w:space="0" w:color="auto"/>
          </w:divBdr>
        </w:div>
        <w:div w:id="1230387998">
          <w:marLeft w:val="0"/>
          <w:marRight w:val="0"/>
          <w:marTop w:val="0"/>
          <w:marBottom w:val="0"/>
          <w:divBdr>
            <w:top w:val="none" w:sz="0" w:space="0" w:color="auto"/>
            <w:left w:val="none" w:sz="0" w:space="0" w:color="auto"/>
            <w:bottom w:val="none" w:sz="0" w:space="0" w:color="auto"/>
            <w:right w:val="none" w:sz="0" w:space="0" w:color="auto"/>
          </w:divBdr>
        </w:div>
        <w:div w:id="422725737">
          <w:marLeft w:val="0"/>
          <w:marRight w:val="0"/>
          <w:marTop w:val="0"/>
          <w:marBottom w:val="0"/>
          <w:divBdr>
            <w:top w:val="none" w:sz="0" w:space="0" w:color="auto"/>
            <w:left w:val="none" w:sz="0" w:space="0" w:color="auto"/>
            <w:bottom w:val="none" w:sz="0" w:space="0" w:color="auto"/>
            <w:right w:val="none" w:sz="0" w:space="0" w:color="auto"/>
          </w:divBdr>
        </w:div>
        <w:div w:id="1905334887">
          <w:marLeft w:val="0"/>
          <w:marRight w:val="0"/>
          <w:marTop w:val="0"/>
          <w:marBottom w:val="0"/>
          <w:divBdr>
            <w:top w:val="none" w:sz="0" w:space="0" w:color="auto"/>
            <w:left w:val="none" w:sz="0" w:space="0" w:color="auto"/>
            <w:bottom w:val="none" w:sz="0" w:space="0" w:color="auto"/>
            <w:right w:val="none" w:sz="0" w:space="0" w:color="auto"/>
          </w:divBdr>
        </w:div>
        <w:div w:id="1753967919">
          <w:marLeft w:val="0"/>
          <w:marRight w:val="0"/>
          <w:marTop w:val="0"/>
          <w:marBottom w:val="0"/>
          <w:divBdr>
            <w:top w:val="none" w:sz="0" w:space="0" w:color="auto"/>
            <w:left w:val="none" w:sz="0" w:space="0" w:color="auto"/>
            <w:bottom w:val="none" w:sz="0" w:space="0" w:color="auto"/>
            <w:right w:val="none" w:sz="0" w:space="0" w:color="auto"/>
          </w:divBdr>
        </w:div>
        <w:div w:id="1381973395">
          <w:marLeft w:val="0"/>
          <w:marRight w:val="0"/>
          <w:marTop w:val="0"/>
          <w:marBottom w:val="0"/>
          <w:divBdr>
            <w:top w:val="none" w:sz="0" w:space="0" w:color="auto"/>
            <w:left w:val="none" w:sz="0" w:space="0" w:color="auto"/>
            <w:bottom w:val="none" w:sz="0" w:space="0" w:color="auto"/>
            <w:right w:val="none" w:sz="0" w:space="0" w:color="auto"/>
          </w:divBdr>
        </w:div>
        <w:div w:id="1345597667">
          <w:marLeft w:val="0"/>
          <w:marRight w:val="0"/>
          <w:marTop w:val="0"/>
          <w:marBottom w:val="0"/>
          <w:divBdr>
            <w:top w:val="none" w:sz="0" w:space="0" w:color="auto"/>
            <w:left w:val="none" w:sz="0" w:space="0" w:color="auto"/>
            <w:bottom w:val="none" w:sz="0" w:space="0" w:color="auto"/>
            <w:right w:val="none" w:sz="0" w:space="0" w:color="auto"/>
          </w:divBdr>
        </w:div>
        <w:div w:id="276790956">
          <w:marLeft w:val="0"/>
          <w:marRight w:val="0"/>
          <w:marTop w:val="0"/>
          <w:marBottom w:val="0"/>
          <w:divBdr>
            <w:top w:val="none" w:sz="0" w:space="0" w:color="auto"/>
            <w:left w:val="none" w:sz="0" w:space="0" w:color="auto"/>
            <w:bottom w:val="none" w:sz="0" w:space="0" w:color="auto"/>
            <w:right w:val="none" w:sz="0" w:space="0" w:color="auto"/>
          </w:divBdr>
        </w:div>
        <w:div w:id="982660998">
          <w:marLeft w:val="0"/>
          <w:marRight w:val="0"/>
          <w:marTop w:val="0"/>
          <w:marBottom w:val="0"/>
          <w:divBdr>
            <w:top w:val="none" w:sz="0" w:space="0" w:color="auto"/>
            <w:left w:val="none" w:sz="0" w:space="0" w:color="auto"/>
            <w:bottom w:val="none" w:sz="0" w:space="0" w:color="auto"/>
            <w:right w:val="none" w:sz="0" w:space="0" w:color="auto"/>
          </w:divBdr>
        </w:div>
        <w:div w:id="941183963">
          <w:marLeft w:val="0"/>
          <w:marRight w:val="0"/>
          <w:marTop w:val="0"/>
          <w:marBottom w:val="0"/>
          <w:divBdr>
            <w:top w:val="none" w:sz="0" w:space="0" w:color="auto"/>
            <w:left w:val="none" w:sz="0" w:space="0" w:color="auto"/>
            <w:bottom w:val="none" w:sz="0" w:space="0" w:color="auto"/>
            <w:right w:val="none" w:sz="0" w:space="0" w:color="auto"/>
          </w:divBdr>
        </w:div>
        <w:div w:id="241913888">
          <w:marLeft w:val="0"/>
          <w:marRight w:val="0"/>
          <w:marTop w:val="0"/>
          <w:marBottom w:val="0"/>
          <w:divBdr>
            <w:top w:val="none" w:sz="0" w:space="0" w:color="auto"/>
            <w:left w:val="none" w:sz="0" w:space="0" w:color="auto"/>
            <w:bottom w:val="none" w:sz="0" w:space="0" w:color="auto"/>
            <w:right w:val="none" w:sz="0" w:space="0" w:color="auto"/>
          </w:divBdr>
        </w:div>
        <w:div w:id="60253467">
          <w:marLeft w:val="0"/>
          <w:marRight w:val="0"/>
          <w:marTop w:val="0"/>
          <w:marBottom w:val="0"/>
          <w:divBdr>
            <w:top w:val="none" w:sz="0" w:space="0" w:color="auto"/>
            <w:left w:val="none" w:sz="0" w:space="0" w:color="auto"/>
            <w:bottom w:val="none" w:sz="0" w:space="0" w:color="auto"/>
            <w:right w:val="none" w:sz="0" w:space="0" w:color="auto"/>
          </w:divBdr>
        </w:div>
      </w:divsChild>
    </w:div>
    <w:div w:id="208517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legis.wisconsin.gov/code/admin_code/uws/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covid-19/protect.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wgb.edu/phoenix-forward/" TargetMode="External"/><Relationship Id="rId4" Type="http://schemas.openxmlformats.org/officeDocument/2006/relationships/settings" Target="settings.xml"/><Relationship Id="rId9" Type="http://schemas.openxmlformats.org/officeDocument/2006/relationships/hyperlink" Target="https://www.uwgb.edu/phoenix-forward/students/covid-19-syllabus-statement/" TargetMode="External"/><Relationship Id="rId14" Type="http://schemas.openxmlformats.org/officeDocument/2006/relationships/hyperlink" Target="https://www.uwgb.edu/ccihs/"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C3A1EE-F2C4-4156-8D43-C6FAEED3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1604</Words>
  <Characters>9145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West De Pere Schools</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Dresser, Todd</dc:creator>
  <cp:lastModifiedBy>Leimkuehler, Meghan</cp:lastModifiedBy>
  <cp:revision>2</cp:revision>
  <cp:lastPrinted>2019-02-27T19:36:00Z</cp:lastPrinted>
  <dcterms:created xsi:type="dcterms:W3CDTF">2024-05-09T15:40:00Z</dcterms:created>
  <dcterms:modified xsi:type="dcterms:W3CDTF">2024-05-09T15:40:00Z</dcterms:modified>
</cp:coreProperties>
</file>